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4EEDAC" w14:textId="2E04BA5A" w:rsidR="001A04D7" w:rsidRDefault="001A04D7">
      <w:pPr>
        <w:pStyle w:val="3GPPHeader"/>
      </w:pPr>
      <w:bookmarkStart w:id="0" w:name="_Hlk32912998"/>
      <w:r>
        <w:t xml:space="preserve">3GPP RAN </w:t>
      </w:r>
      <w:r w:rsidR="00394BBB">
        <w:t>WG2 Meeting #114-e</w:t>
      </w:r>
      <w:r w:rsidR="00394BBB">
        <w:tab/>
        <w:t>R2-210</w:t>
      </w:r>
      <w:r w:rsidR="00B00A59">
        <w:t>5847</w:t>
      </w:r>
      <w:bookmarkStart w:id="1" w:name="_GoBack"/>
      <w:bookmarkEnd w:id="1"/>
      <w:r w:rsidR="00394BBB">
        <w:br/>
        <w:t>E-meeting, 1</w:t>
      </w:r>
      <w:r w:rsidR="00F81D10">
        <w:t>9</w:t>
      </w:r>
      <w:r w:rsidR="00F81D10" w:rsidRPr="00F81D10">
        <w:rPr>
          <w:vertAlign w:val="superscript"/>
        </w:rPr>
        <w:t>th</w:t>
      </w:r>
      <w:r w:rsidR="00F81D10">
        <w:t xml:space="preserve"> </w:t>
      </w:r>
      <w:r w:rsidR="00394BBB">
        <w:t>– 2</w:t>
      </w:r>
      <w:r w:rsidR="00F81D10">
        <w:t>7</w:t>
      </w:r>
      <w:r w:rsidR="00F81D10" w:rsidRPr="00F81D10">
        <w:rPr>
          <w:vertAlign w:val="superscript"/>
        </w:rPr>
        <w:t>th</w:t>
      </w:r>
      <w:r w:rsidR="00600AB7">
        <w:t xml:space="preserve"> May</w:t>
      </w:r>
      <w:r>
        <w:t>, 2021</w:t>
      </w:r>
      <w:r>
        <w:tab/>
      </w:r>
    </w:p>
    <w:p w14:paraId="1D00A58B" w14:textId="77777777" w:rsidR="001A04D7" w:rsidRDefault="001A04D7">
      <w:pPr>
        <w:pStyle w:val="3GPPHeader"/>
        <w:rPr>
          <w:sz w:val="22"/>
          <w:szCs w:val="22"/>
        </w:rPr>
      </w:pPr>
    </w:p>
    <w:p w14:paraId="3CDB98F7" w14:textId="34A6A539" w:rsidR="001A04D7" w:rsidRDefault="00EF74F4">
      <w:pPr>
        <w:pStyle w:val="3GPPHeader"/>
        <w:rPr>
          <w:sz w:val="22"/>
          <w:szCs w:val="22"/>
          <w:lang w:val="en-US"/>
        </w:rPr>
      </w:pPr>
      <w:r>
        <w:rPr>
          <w:sz w:val="22"/>
          <w:szCs w:val="22"/>
          <w:lang w:val="en-US"/>
        </w:rPr>
        <w:t>Agenda Item:</w:t>
      </w:r>
      <w:r>
        <w:rPr>
          <w:sz w:val="22"/>
          <w:szCs w:val="22"/>
          <w:lang w:val="en-US"/>
        </w:rPr>
        <w:tab/>
      </w:r>
      <w:r w:rsidRPr="00F749F0">
        <w:rPr>
          <w:b w:val="0"/>
          <w:sz w:val="22"/>
          <w:szCs w:val="22"/>
          <w:lang w:val="en-US"/>
        </w:rPr>
        <w:t>8.6.1</w:t>
      </w:r>
    </w:p>
    <w:p w14:paraId="4F8822E8" w14:textId="700FD1E9" w:rsidR="001A04D7" w:rsidRPr="008003FF" w:rsidRDefault="001A04D7">
      <w:pPr>
        <w:pStyle w:val="3GPPHeader"/>
        <w:rPr>
          <w:sz w:val="22"/>
          <w:szCs w:val="22"/>
          <w:lang w:val="en-US"/>
        </w:rPr>
      </w:pPr>
      <w:r w:rsidRPr="008003FF">
        <w:rPr>
          <w:sz w:val="22"/>
          <w:szCs w:val="22"/>
          <w:lang w:val="en-US"/>
        </w:rPr>
        <w:t>Source:</w:t>
      </w:r>
      <w:r w:rsidRPr="008003FF">
        <w:rPr>
          <w:sz w:val="22"/>
          <w:szCs w:val="22"/>
          <w:lang w:val="en-US"/>
        </w:rPr>
        <w:tab/>
      </w:r>
      <w:r w:rsidRPr="008003FF">
        <w:rPr>
          <w:rFonts w:eastAsia="宋体" w:cs="Arial" w:hint="eastAsia"/>
          <w:b w:val="0"/>
          <w:szCs w:val="24"/>
          <w:lang w:val="en-US"/>
        </w:rPr>
        <w:t>Huawei</w:t>
      </w:r>
      <w:r w:rsidRPr="008003FF">
        <w:rPr>
          <w:rFonts w:eastAsia="宋体" w:cs="Arial"/>
          <w:b w:val="0"/>
          <w:szCs w:val="24"/>
          <w:lang w:val="en-US" w:eastAsia="en-US"/>
        </w:rPr>
        <w:t>, HiSilicon</w:t>
      </w:r>
      <w:r w:rsidR="0064355F">
        <w:rPr>
          <w:rFonts w:eastAsia="宋体" w:cs="Arial"/>
          <w:b w:val="0"/>
          <w:szCs w:val="24"/>
          <w:lang w:val="en-US" w:eastAsia="en-US"/>
        </w:rPr>
        <w:t>, ZTE Corporation</w:t>
      </w:r>
    </w:p>
    <w:p w14:paraId="34AFFCB1" w14:textId="77E4F618" w:rsidR="001A04D7" w:rsidRDefault="001A04D7">
      <w:pPr>
        <w:pStyle w:val="3GPPHeader"/>
        <w:ind w:left="1695" w:hanging="1695"/>
        <w:jc w:val="left"/>
        <w:rPr>
          <w:rFonts w:eastAsia="宋体" w:cs="Arial"/>
          <w:b w:val="0"/>
          <w:szCs w:val="24"/>
          <w:lang w:eastAsia="en-US"/>
        </w:rPr>
      </w:pPr>
      <w:r>
        <w:rPr>
          <w:sz w:val="22"/>
          <w:szCs w:val="22"/>
        </w:rPr>
        <w:t>Title:</w:t>
      </w:r>
      <w:r>
        <w:rPr>
          <w:sz w:val="22"/>
          <w:szCs w:val="22"/>
        </w:rPr>
        <w:tab/>
      </w:r>
      <w:r>
        <w:rPr>
          <w:sz w:val="22"/>
          <w:szCs w:val="22"/>
        </w:rPr>
        <w:tab/>
      </w:r>
      <w:r w:rsidR="00B920C1">
        <w:rPr>
          <w:rFonts w:eastAsia="宋体" w:cs="Arial"/>
          <w:b w:val="0"/>
          <w:szCs w:val="24"/>
          <w:lang w:eastAsia="en-US"/>
        </w:rPr>
        <w:t>Discussion on the spec modeling for Small Data</w:t>
      </w:r>
    </w:p>
    <w:p w14:paraId="5E7DE70B" w14:textId="0A82F8E5" w:rsidR="001A04D7" w:rsidRPr="00CC08B4" w:rsidRDefault="001A04D7">
      <w:pPr>
        <w:pStyle w:val="3GPPHeader"/>
        <w:rPr>
          <w:b w:val="0"/>
          <w:sz w:val="22"/>
          <w:szCs w:val="22"/>
        </w:rPr>
      </w:pPr>
      <w:r>
        <w:rPr>
          <w:sz w:val="22"/>
          <w:szCs w:val="22"/>
        </w:rPr>
        <w:t>Document for:</w:t>
      </w:r>
      <w:r>
        <w:rPr>
          <w:sz w:val="22"/>
          <w:szCs w:val="22"/>
        </w:rPr>
        <w:tab/>
      </w:r>
      <w:r w:rsidR="00FB5F57">
        <w:rPr>
          <w:b w:val="0"/>
          <w:sz w:val="22"/>
          <w:szCs w:val="22"/>
        </w:rPr>
        <w:t>Information</w:t>
      </w:r>
    </w:p>
    <w:p w14:paraId="1F157B8C" w14:textId="77777777" w:rsidR="001A04D7" w:rsidRDefault="001A04D7">
      <w:pPr>
        <w:pStyle w:val="1"/>
      </w:pPr>
      <w:r>
        <w:t>Introduction</w:t>
      </w:r>
    </w:p>
    <w:p w14:paraId="3F9AC26C" w14:textId="2851F7DC" w:rsidR="001A04D7" w:rsidRDefault="00657814" w:rsidP="00D321BE">
      <w:pPr>
        <w:snapToGrid w:val="0"/>
        <w:rPr>
          <w:rFonts w:eastAsia="宋体"/>
        </w:rPr>
      </w:pPr>
      <w:r>
        <w:rPr>
          <w:rFonts w:cs="Arial"/>
          <w:snapToGrid w:val="0"/>
        </w:rPr>
        <w:t xml:space="preserve">In this contribution, we mainly discuss the modleing for Small Data Transmission (SDT) between </w:t>
      </w:r>
      <w:r w:rsidR="00195FD0">
        <w:rPr>
          <w:rFonts w:cs="Arial"/>
          <w:snapToGrid w:val="0"/>
        </w:rPr>
        <w:t xml:space="preserve">NAS, SDAP layer, </w:t>
      </w:r>
      <w:r>
        <w:rPr>
          <w:rFonts w:cs="Arial"/>
          <w:snapToGrid w:val="0"/>
        </w:rPr>
        <w:t xml:space="preserve">RRC layer and MAC layer. </w:t>
      </w:r>
      <w:r w:rsidR="00195FD0">
        <w:rPr>
          <w:rFonts w:cs="Arial"/>
          <w:snapToGrid w:val="0"/>
        </w:rPr>
        <w:t xml:space="preserve">This will serve as a general guidence for the spec modeling for the running CR for RRC and MAC. </w:t>
      </w:r>
    </w:p>
    <w:p w14:paraId="2F218D6A" w14:textId="0704DA2D" w:rsidR="001A04D7" w:rsidRDefault="00D321BE">
      <w:pPr>
        <w:pStyle w:val="1"/>
      </w:pPr>
      <w:r>
        <w:t>Discussion</w:t>
      </w:r>
    </w:p>
    <w:p w14:paraId="2BE5E564" w14:textId="352C6BA3" w:rsidR="00286A5D" w:rsidRPr="004F2A8C" w:rsidRDefault="00286A5D" w:rsidP="00286A5D">
      <w:pPr>
        <w:pStyle w:val="2"/>
        <w:rPr>
          <w:rFonts w:eastAsia="等线"/>
        </w:rPr>
      </w:pPr>
      <w:r>
        <w:rPr>
          <w:rFonts w:eastAsia="等线" w:hint="eastAsia"/>
        </w:rPr>
        <w:t>M</w:t>
      </w:r>
      <w:r>
        <w:rPr>
          <w:rFonts w:eastAsia="等线"/>
        </w:rPr>
        <w:t>odeling between RRC and MAC for SDT selection</w:t>
      </w:r>
    </w:p>
    <w:p w14:paraId="475C2736" w14:textId="0B11183E" w:rsidR="00286A5D" w:rsidRDefault="00FB2802" w:rsidP="00441E74">
      <w:pPr>
        <w:jc w:val="left"/>
        <w:rPr>
          <w:rFonts w:eastAsia="宋体" w:cs="Arial"/>
        </w:rPr>
      </w:pPr>
      <w:r>
        <w:rPr>
          <w:rFonts w:eastAsia="宋体" w:cs="Arial"/>
        </w:rPr>
        <w:t>During the pervious meetings, the following conditions have been agreed for the selection between SDT and non-SDT:</w:t>
      </w:r>
    </w:p>
    <w:p w14:paraId="29DBA66A" w14:textId="5733F5C9" w:rsidR="00FB2802" w:rsidRDefault="00FB2802" w:rsidP="00FB2802">
      <w:pPr>
        <w:pStyle w:val="a4"/>
        <w:numPr>
          <w:ilvl w:val="0"/>
          <w:numId w:val="35"/>
        </w:numPr>
        <w:jc w:val="left"/>
        <w:rPr>
          <w:rFonts w:eastAsia="宋体" w:cs="Arial"/>
        </w:rPr>
      </w:pPr>
      <w:r>
        <w:rPr>
          <w:rFonts w:eastAsia="宋体" w:cs="Arial" w:hint="eastAsia"/>
        </w:rPr>
        <w:t>D</w:t>
      </w:r>
      <w:r>
        <w:rPr>
          <w:rFonts w:eastAsia="宋体" w:cs="Arial"/>
        </w:rPr>
        <w:t>ata volume needs to be smaller than a threshold when selecting SDT</w:t>
      </w:r>
    </w:p>
    <w:p w14:paraId="7F6901DF" w14:textId="3214B411" w:rsidR="00FB2802" w:rsidRPr="00FB2802" w:rsidRDefault="00FB2802" w:rsidP="00FB2802">
      <w:pPr>
        <w:pStyle w:val="a4"/>
        <w:numPr>
          <w:ilvl w:val="0"/>
          <w:numId w:val="35"/>
        </w:numPr>
        <w:jc w:val="left"/>
        <w:rPr>
          <w:rFonts w:eastAsia="宋体" w:cs="Arial"/>
        </w:rPr>
      </w:pPr>
      <w:r>
        <w:rPr>
          <w:rFonts w:eastAsia="宋体" w:cs="Arial"/>
        </w:rPr>
        <w:t>Cell RSRP should be higher than a threahold when selecting SDT</w:t>
      </w:r>
    </w:p>
    <w:p w14:paraId="1FEC74DC" w14:textId="480E8293" w:rsidR="00685CCE" w:rsidRDefault="00FB2802" w:rsidP="00685CCE">
      <w:pPr>
        <w:jc w:val="left"/>
        <w:rPr>
          <w:rFonts w:eastAsia="宋体" w:cs="Arial"/>
          <w:lang w:val="x-none"/>
        </w:rPr>
      </w:pPr>
      <w:r>
        <w:rPr>
          <w:rFonts w:eastAsia="宋体" w:cs="Arial" w:hint="eastAsia"/>
          <w:lang w:val="x-none"/>
        </w:rPr>
        <w:t>W</w:t>
      </w:r>
      <w:r>
        <w:rPr>
          <w:rFonts w:eastAsia="宋体" w:cs="Arial"/>
          <w:lang w:val="x-none"/>
        </w:rPr>
        <w:t xml:space="preserve">ith the above required information for selecting SDT vs non-SDT, we think it is more suitable </w:t>
      </w:r>
      <w:r w:rsidR="00A7139C">
        <w:rPr>
          <w:rFonts w:eastAsia="宋体" w:cs="Arial"/>
        </w:rPr>
        <w:t>for MAC to perform the data volume threshold check and the RSRP check</w:t>
      </w:r>
      <w:r w:rsidR="002967FF">
        <w:rPr>
          <w:rFonts w:eastAsia="宋体" w:cs="Arial"/>
        </w:rPr>
        <w:t xml:space="preserve"> etc</w:t>
      </w:r>
      <w:r>
        <w:rPr>
          <w:rFonts w:eastAsia="宋体" w:cs="Arial"/>
          <w:lang w:val="x-none"/>
        </w:rPr>
        <w:t xml:space="preserve">. </w:t>
      </w:r>
      <w:r w:rsidR="00685CCE">
        <w:rPr>
          <w:rFonts w:eastAsia="宋体" w:cs="Arial"/>
          <w:lang w:val="x-none"/>
        </w:rPr>
        <w:t xml:space="preserve">From the higher layers’ perspective, SDT or non-SDT is just a transport method as a service that the lower layer provide to the upper layer. Which transport </w:t>
      </w:r>
      <w:r w:rsidR="007D5054">
        <w:rPr>
          <w:rFonts w:eastAsia="宋体" w:cs="Arial"/>
          <w:lang w:val="x-none"/>
        </w:rPr>
        <w:t>the lower layer wants to use and provide to the higher layer should be decided by the lower layer</w:t>
      </w:r>
      <w:r w:rsidR="00A7139C">
        <w:rPr>
          <w:rFonts w:eastAsia="宋体" w:cs="Arial"/>
        </w:rPr>
        <w:t xml:space="preserve"> (i.e. this is transparent to upper layers)</w:t>
      </w:r>
      <w:r w:rsidR="007D5054">
        <w:rPr>
          <w:rFonts w:eastAsia="宋体" w:cs="Arial"/>
          <w:lang w:val="x-none"/>
        </w:rPr>
        <w:t xml:space="preserve">. Besides, the information like data volume and un-filtered RSRP are generally not within the modeling of the RRC layer. </w:t>
      </w:r>
    </w:p>
    <w:p w14:paraId="387602DB" w14:textId="6FB41E3C" w:rsidR="00D0586D" w:rsidRPr="00D935F8" w:rsidRDefault="004F2A8C" w:rsidP="00441E74">
      <w:pPr>
        <w:jc w:val="left"/>
        <w:rPr>
          <w:rFonts w:eastAsia="宋体" w:cs="Arial"/>
          <w:b/>
          <w:lang w:val="x-none"/>
        </w:rPr>
      </w:pPr>
      <w:r w:rsidRPr="00D935F8">
        <w:rPr>
          <w:rFonts w:eastAsia="宋体" w:cs="Arial" w:hint="eastAsia"/>
          <w:b/>
          <w:lang w:val="x-none"/>
        </w:rPr>
        <w:t>P</w:t>
      </w:r>
      <w:r w:rsidRPr="00D935F8">
        <w:rPr>
          <w:rFonts w:eastAsia="宋体" w:cs="Arial"/>
          <w:b/>
          <w:lang w:val="x-none"/>
        </w:rPr>
        <w:t>roposal</w:t>
      </w:r>
      <w:r w:rsidR="00FF6F8A">
        <w:rPr>
          <w:rFonts w:eastAsia="宋体" w:cs="Arial"/>
          <w:b/>
          <w:lang w:val="x-none"/>
        </w:rPr>
        <w:t>1</w:t>
      </w:r>
      <w:r w:rsidRPr="00D935F8">
        <w:rPr>
          <w:rFonts w:eastAsia="宋体" w:cs="Arial"/>
          <w:b/>
          <w:lang w:val="x-none"/>
        </w:rPr>
        <w:t xml:space="preserve">: </w:t>
      </w:r>
      <w:r w:rsidR="00A7139C">
        <w:rPr>
          <w:rFonts w:eastAsia="宋体" w:cs="Arial"/>
          <w:b/>
        </w:rPr>
        <w:t>Once RRC determines that all the pending UL data</w:t>
      </w:r>
      <w:r w:rsidR="008F6255">
        <w:rPr>
          <w:rFonts w:eastAsia="宋体" w:cs="Arial"/>
          <w:b/>
        </w:rPr>
        <w:t>/NAS message(s) are</w:t>
      </w:r>
      <w:r w:rsidR="00A7139C">
        <w:rPr>
          <w:rFonts w:eastAsia="宋体" w:cs="Arial"/>
          <w:b/>
        </w:rPr>
        <w:t xml:space="preserve"> mapped to SDT RB(s), the remaining checks to determine </w:t>
      </w:r>
      <w:r w:rsidR="002967FF">
        <w:rPr>
          <w:rFonts w:eastAsia="宋体" w:cs="Arial"/>
          <w:b/>
        </w:rPr>
        <w:t xml:space="preserve">the initial </w:t>
      </w:r>
      <w:r w:rsidRPr="00D935F8">
        <w:rPr>
          <w:rFonts w:eastAsia="宋体" w:cs="Arial"/>
          <w:b/>
          <w:lang w:val="x-none"/>
        </w:rPr>
        <w:t xml:space="preserve">SDT vs non-SDT selection </w:t>
      </w:r>
      <w:r w:rsidR="00A7139C">
        <w:rPr>
          <w:rFonts w:eastAsia="宋体" w:cs="Arial"/>
          <w:b/>
        </w:rPr>
        <w:t>are</w:t>
      </w:r>
      <w:r w:rsidR="00A7139C" w:rsidRPr="00D935F8">
        <w:rPr>
          <w:rFonts w:eastAsia="宋体" w:cs="Arial"/>
          <w:b/>
          <w:lang w:val="x-none"/>
        </w:rPr>
        <w:t xml:space="preserve"> </w:t>
      </w:r>
      <w:r w:rsidRPr="00D935F8">
        <w:rPr>
          <w:rFonts w:eastAsia="宋体" w:cs="Arial"/>
          <w:b/>
          <w:lang w:val="x-none"/>
        </w:rPr>
        <w:t xml:space="preserve">performed in MAC. </w:t>
      </w:r>
    </w:p>
    <w:p w14:paraId="2D9DE992" w14:textId="68909F66" w:rsidR="00286A5D" w:rsidRPr="008C3EE1" w:rsidRDefault="002967FF" w:rsidP="00286A5D">
      <w:pPr>
        <w:pStyle w:val="2"/>
      </w:pPr>
      <w:r>
        <w:rPr>
          <w:rFonts w:eastAsia="等线"/>
        </w:rPr>
        <w:t>Resuming the SDT RBs</w:t>
      </w:r>
    </w:p>
    <w:p w14:paraId="22586626" w14:textId="42C52632" w:rsidR="00D0586D" w:rsidRPr="008C3EE1" w:rsidRDefault="008F6255" w:rsidP="00441E74">
      <w:pPr>
        <w:jc w:val="left"/>
        <w:rPr>
          <w:rFonts w:eastAsia="宋体" w:cs="Arial"/>
          <w:lang w:val="x-none"/>
        </w:rPr>
      </w:pPr>
      <w:r>
        <w:rPr>
          <w:rFonts w:eastAsia="宋体" w:cs="Arial"/>
        </w:rPr>
        <w:t xml:space="preserve">Based on proposal 1, </w:t>
      </w:r>
      <w:r w:rsidR="00D0586D" w:rsidRPr="008C3EE1">
        <w:rPr>
          <w:rFonts w:eastAsia="宋体" w:cs="Arial"/>
          <w:lang w:val="x-none"/>
        </w:rPr>
        <w:t xml:space="preserve">we have </w:t>
      </w:r>
      <w:r>
        <w:rPr>
          <w:rFonts w:eastAsia="宋体" w:cs="Arial"/>
        </w:rPr>
        <w:t>two</w:t>
      </w:r>
      <w:r w:rsidRPr="008C3EE1">
        <w:rPr>
          <w:rFonts w:eastAsia="宋体" w:cs="Arial"/>
          <w:lang w:val="x-none"/>
        </w:rPr>
        <w:t xml:space="preserve"> </w:t>
      </w:r>
      <w:r w:rsidR="00D0586D" w:rsidRPr="008C3EE1">
        <w:rPr>
          <w:rFonts w:eastAsia="宋体" w:cs="Arial"/>
          <w:lang w:val="x-none"/>
        </w:rPr>
        <w:t>options for the modeling</w:t>
      </w:r>
      <w:r>
        <w:rPr>
          <w:rFonts w:eastAsia="宋体" w:cs="Arial"/>
        </w:rPr>
        <w:t xml:space="preserve"> the interaction</w:t>
      </w:r>
      <w:r w:rsidR="00D0586D" w:rsidRPr="008C3EE1">
        <w:rPr>
          <w:rFonts w:eastAsia="宋体" w:cs="Arial"/>
          <w:lang w:val="x-none"/>
        </w:rPr>
        <w:t xml:space="preserve"> between MAC and RRC layer</w:t>
      </w:r>
      <w:r w:rsidR="003879A9">
        <w:rPr>
          <w:rFonts w:eastAsia="宋体" w:cs="Arial"/>
          <w:lang w:val="x-none"/>
        </w:rPr>
        <w:t xml:space="preserve"> relating the treatment of the SDT RB</w:t>
      </w:r>
      <w:r w:rsidR="00E0486B">
        <w:rPr>
          <w:rFonts w:eastAsia="宋体" w:cs="Arial"/>
          <w:lang w:val="x-none"/>
        </w:rPr>
        <w:t>s</w:t>
      </w:r>
      <w:r w:rsidR="00D0586D" w:rsidRPr="008C3EE1">
        <w:rPr>
          <w:rFonts w:eastAsia="宋体" w:cs="Arial"/>
          <w:lang w:val="x-none"/>
        </w:rPr>
        <w:t xml:space="preserve">. </w:t>
      </w:r>
    </w:p>
    <w:p w14:paraId="1E75D171" w14:textId="29F04639" w:rsidR="00D0586D" w:rsidRPr="008C3EE1" w:rsidRDefault="00086FF8" w:rsidP="00086FF8">
      <w:pPr>
        <w:pStyle w:val="a4"/>
        <w:numPr>
          <w:ilvl w:val="0"/>
          <w:numId w:val="34"/>
        </w:numPr>
        <w:jc w:val="left"/>
        <w:rPr>
          <w:rFonts w:eastAsia="宋体" w:cs="Arial"/>
        </w:rPr>
      </w:pPr>
      <w:r w:rsidRPr="008C3EE1">
        <w:rPr>
          <w:rFonts w:eastAsia="宋体" w:cs="Arial"/>
          <w:b/>
        </w:rPr>
        <w:t>Option1</w:t>
      </w:r>
      <w:r w:rsidRPr="008C3EE1">
        <w:rPr>
          <w:rFonts w:eastAsia="宋体" w:cs="Arial"/>
        </w:rPr>
        <w:t xml:space="preserve">: Resume the </w:t>
      </w:r>
      <w:r w:rsidR="003E1507" w:rsidRPr="008C3EE1">
        <w:rPr>
          <w:rFonts w:eastAsia="宋体" w:cs="Arial"/>
        </w:rPr>
        <w:t>radio bearers</w:t>
      </w:r>
      <w:r w:rsidRPr="008C3EE1">
        <w:rPr>
          <w:rFonts w:eastAsia="宋体" w:cs="Arial"/>
        </w:rPr>
        <w:t xml:space="preserve"> configured for SDT </w:t>
      </w:r>
      <w:r w:rsidR="0095154C">
        <w:rPr>
          <w:rFonts w:eastAsia="宋体" w:cs="Arial"/>
        </w:rPr>
        <w:t>upon initiating RRC Resume</w:t>
      </w:r>
      <w:r w:rsidRPr="008C3EE1">
        <w:rPr>
          <w:rFonts w:eastAsia="宋体" w:cs="Arial"/>
        </w:rPr>
        <w:t>.</w:t>
      </w:r>
      <w:r w:rsidR="0095154C">
        <w:rPr>
          <w:rFonts w:eastAsia="宋体" w:cs="Arial"/>
        </w:rPr>
        <w:t xml:space="preserve"> With this option,</w:t>
      </w:r>
      <w:r w:rsidRPr="008C3EE1">
        <w:rPr>
          <w:rFonts w:eastAsia="宋体" w:cs="Arial"/>
        </w:rPr>
        <w:t xml:space="preserve"> </w:t>
      </w:r>
      <w:r w:rsidR="0095154C">
        <w:rPr>
          <w:rFonts w:eastAsia="宋体" w:cs="Arial"/>
        </w:rPr>
        <w:t>c</w:t>
      </w:r>
      <w:r w:rsidRPr="008C3EE1">
        <w:rPr>
          <w:rFonts w:eastAsia="宋体" w:cs="Arial"/>
        </w:rPr>
        <w:t>hange</w:t>
      </w:r>
      <w:r w:rsidR="0095154C">
        <w:rPr>
          <w:rFonts w:eastAsia="宋体" w:cs="Arial"/>
        </w:rPr>
        <w:t>s</w:t>
      </w:r>
      <w:r w:rsidRPr="008C3EE1">
        <w:rPr>
          <w:rFonts w:eastAsia="宋体" w:cs="Arial"/>
        </w:rPr>
        <w:t xml:space="preserve"> to LCP </w:t>
      </w:r>
      <w:r w:rsidR="0095154C">
        <w:rPr>
          <w:rFonts w:eastAsia="宋体" w:cs="Arial"/>
        </w:rPr>
        <w:t xml:space="preserve">may be needed to ensure </w:t>
      </w:r>
      <w:r w:rsidRPr="008C3EE1">
        <w:rPr>
          <w:rFonts w:eastAsia="宋体" w:cs="Arial"/>
        </w:rPr>
        <w:t xml:space="preserve">that </w:t>
      </w:r>
      <w:r w:rsidR="0095154C">
        <w:rPr>
          <w:rFonts w:eastAsia="宋体" w:cs="Arial"/>
        </w:rPr>
        <w:t>the data mapped on these</w:t>
      </w:r>
      <w:r w:rsidR="0095154C" w:rsidRPr="008C3EE1">
        <w:rPr>
          <w:rFonts w:eastAsia="宋体" w:cs="Arial"/>
        </w:rPr>
        <w:t xml:space="preserve"> </w:t>
      </w:r>
      <w:r w:rsidRPr="008C3EE1">
        <w:rPr>
          <w:rFonts w:eastAsia="宋体" w:cs="Arial"/>
        </w:rPr>
        <w:t>radio</w:t>
      </w:r>
      <w:r w:rsidR="003E1507" w:rsidRPr="008C3EE1">
        <w:rPr>
          <w:rFonts w:eastAsia="宋体" w:cs="Arial"/>
        </w:rPr>
        <w:t xml:space="preserve"> bearers cannot be sent when non-SDT is chosen by the MAC layer</w:t>
      </w:r>
    </w:p>
    <w:p w14:paraId="5DDB72F8" w14:textId="09E115CB" w:rsidR="00D0586D" w:rsidRPr="008C3EE1" w:rsidRDefault="00D0586D" w:rsidP="00D0586D">
      <w:pPr>
        <w:pStyle w:val="a4"/>
        <w:numPr>
          <w:ilvl w:val="0"/>
          <w:numId w:val="34"/>
        </w:numPr>
        <w:jc w:val="left"/>
        <w:rPr>
          <w:rFonts w:eastAsia="宋体" w:cs="Arial"/>
        </w:rPr>
      </w:pPr>
      <w:r w:rsidRPr="008C3EE1">
        <w:rPr>
          <w:rFonts w:eastAsia="宋体" w:cs="Arial"/>
          <w:b/>
        </w:rPr>
        <w:t>Option</w:t>
      </w:r>
      <w:r w:rsidR="003E1507" w:rsidRPr="008C3EE1">
        <w:rPr>
          <w:rFonts w:eastAsia="宋体" w:cs="Arial"/>
          <w:b/>
        </w:rPr>
        <w:t>2</w:t>
      </w:r>
      <w:r w:rsidR="003E1507" w:rsidRPr="008C3EE1">
        <w:rPr>
          <w:rFonts w:eastAsia="宋体" w:cs="Arial"/>
        </w:rPr>
        <w:t xml:space="preserve">: </w:t>
      </w:r>
      <w:r w:rsidR="0095154C">
        <w:rPr>
          <w:rFonts w:eastAsia="宋体" w:cs="Arial"/>
        </w:rPr>
        <w:t>R</w:t>
      </w:r>
      <w:r w:rsidR="003E1507" w:rsidRPr="008C3EE1">
        <w:rPr>
          <w:rFonts w:eastAsia="宋体" w:cs="Arial"/>
        </w:rPr>
        <w:t xml:space="preserve">esume the radio bearers configured for SDT </w:t>
      </w:r>
      <w:r w:rsidR="0095154C">
        <w:rPr>
          <w:rFonts w:eastAsia="宋体" w:cs="Arial"/>
        </w:rPr>
        <w:t>only after</w:t>
      </w:r>
      <w:r w:rsidR="003E1507" w:rsidRPr="008C3EE1">
        <w:rPr>
          <w:rFonts w:eastAsia="宋体" w:cs="Arial"/>
        </w:rPr>
        <w:t xml:space="preserve"> </w:t>
      </w:r>
      <w:r w:rsidR="00534229">
        <w:rPr>
          <w:rFonts w:eastAsia="宋体" w:cs="Arial"/>
        </w:rPr>
        <w:t xml:space="preserve">MAC layer </w:t>
      </w:r>
      <w:r w:rsidR="0095154C">
        <w:rPr>
          <w:rFonts w:eastAsia="宋体" w:cs="Arial"/>
        </w:rPr>
        <w:t>performs</w:t>
      </w:r>
      <w:r w:rsidR="0095154C" w:rsidRPr="008C3EE1">
        <w:rPr>
          <w:rFonts w:eastAsia="宋体" w:cs="Arial"/>
        </w:rPr>
        <w:t xml:space="preserve"> </w:t>
      </w:r>
      <w:r w:rsidR="003E1507" w:rsidRPr="008C3EE1">
        <w:rPr>
          <w:rFonts w:eastAsia="宋体" w:cs="Arial"/>
        </w:rPr>
        <w:t>the data volume</w:t>
      </w:r>
      <w:r w:rsidR="0095154C">
        <w:rPr>
          <w:rFonts w:eastAsia="宋体" w:cs="Arial"/>
        </w:rPr>
        <w:t xml:space="preserve"> check and other relavent checks for SDT vs non-SDT selection and selects SDT transmission</w:t>
      </w:r>
      <w:r w:rsidR="003E1507" w:rsidRPr="008C3EE1">
        <w:rPr>
          <w:rFonts w:eastAsia="宋体" w:cs="Arial"/>
        </w:rPr>
        <w:t xml:space="preserve">. </w:t>
      </w:r>
    </w:p>
    <w:p w14:paraId="558403A2" w14:textId="4EC3DBF7" w:rsidR="005F0815" w:rsidRPr="008C3EE1" w:rsidRDefault="005F0815" w:rsidP="005F0815">
      <w:pPr>
        <w:pStyle w:val="a4"/>
        <w:numPr>
          <w:ilvl w:val="1"/>
          <w:numId w:val="34"/>
        </w:numPr>
        <w:jc w:val="left"/>
        <w:rPr>
          <w:rFonts w:eastAsia="宋体" w:cs="Arial"/>
        </w:rPr>
      </w:pPr>
      <w:r w:rsidRPr="008C3EE1">
        <w:rPr>
          <w:rFonts w:eastAsia="宋体" w:cs="Arial"/>
        </w:rPr>
        <w:t>No change to LCP is needed in this case.</w:t>
      </w:r>
    </w:p>
    <w:p w14:paraId="68666942" w14:textId="2F784FAB" w:rsidR="00C947C4" w:rsidRPr="00EF021C" w:rsidRDefault="00577092" w:rsidP="00EF021C">
      <w:pPr>
        <w:jc w:val="left"/>
        <w:rPr>
          <w:rFonts w:eastAsia="宋体" w:cs="Arial"/>
        </w:rPr>
      </w:pPr>
      <w:r w:rsidRPr="008C3EE1">
        <w:rPr>
          <w:rFonts w:eastAsia="宋体" w:cs="Arial"/>
        </w:rPr>
        <w:t>Among the above two options, we think Option</w:t>
      </w:r>
      <w:r w:rsidR="002E054A">
        <w:rPr>
          <w:rFonts w:eastAsia="宋体" w:cs="Arial"/>
        </w:rPr>
        <w:t>2</w:t>
      </w:r>
      <w:r w:rsidRPr="008C3EE1">
        <w:rPr>
          <w:rFonts w:eastAsia="宋体" w:cs="Arial"/>
        </w:rPr>
        <w:t xml:space="preserve"> has less specification changes</w:t>
      </w:r>
      <w:r w:rsidR="00F344DC">
        <w:rPr>
          <w:rFonts w:eastAsia="宋体" w:cs="Arial"/>
        </w:rPr>
        <w:t xml:space="preserve"> and is easier to capture in the MAC and RRC spec. </w:t>
      </w:r>
      <w:r w:rsidRPr="008C3EE1">
        <w:rPr>
          <w:rFonts w:eastAsia="宋体" w:cs="Arial"/>
        </w:rPr>
        <w:t xml:space="preserve"> </w:t>
      </w:r>
    </w:p>
    <w:p w14:paraId="119A0131" w14:textId="681602DA" w:rsidR="00F3402F" w:rsidRDefault="00F344DC" w:rsidP="00F3402F">
      <w:pPr>
        <w:rPr>
          <w:rFonts w:eastAsia="等线"/>
          <w:b/>
        </w:rPr>
      </w:pPr>
      <w:r w:rsidRPr="00E82599">
        <w:rPr>
          <w:rFonts w:eastAsia="等线" w:hint="eastAsia"/>
          <w:b/>
        </w:rPr>
        <w:t>P</w:t>
      </w:r>
      <w:r w:rsidR="00E82599">
        <w:rPr>
          <w:rFonts w:eastAsia="等线"/>
          <w:b/>
        </w:rPr>
        <w:t>roposal</w:t>
      </w:r>
      <w:r w:rsidR="00600074">
        <w:rPr>
          <w:rFonts w:eastAsia="等线"/>
          <w:b/>
        </w:rPr>
        <w:t>2</w:t>
      </w:r>
      <w:r w:rsidRPr="00E82599">
        <w:rPr>
          <w:rFonts w:eastAsia="等线"/>
          <w:b/>
        </w:rPr>
        <w:t>:</w:t>
      </w:r>
      <w:r w:rsidR="004525BC">
        <w:rPr>
          <w:rFonts w:eastAsia="等线"/>
          <w:b/>
        </w:rPr>
        <w:t xml:space="preserve"> </w:t>
      </w:r>
      <w:r w:rsidR="0095154C">
        <w:rPr>
          <w:rFonts w:eastAsia="宋体" w:cs="Arial"/>
          <w:b/>
        </w:rPr>
        <w:t>T</w:t>
      </w:r>
      <w:r w:rsidR="00E82599" w:rsidRPr="007008ED">
        <w:rPr>
          <w:rFonts w:eastAsia="宋体" w:cs="Arial"/>
          <w:b/>
        </w:rPr>
        <w:t xml:space="preserve">he radio bearers configured for SDT </w:t>
      </w:r>
      <w:r w:rsidR="0095154C">
        <w:rPr>
          <w:rFonts w:eastAsia="宋体" w:cs="Arial"/>
          <w:b/>
        </w:rPr>
        <w:t xml:space="preserve">are resumed only after </w:t>
      </w:r>
      <w:r w:rsidR="00E82599" w:rsidRPr="007008ED">
        <w:rPr>
          <w:rFonts w:eastAsia="宋体" w:cs="Arial"/>
          <w:b/>
        </w:rPr>
        <w:t xml:space="preserve">MAC layer </w:t>
      </w:r>
      <w:r w:rsidR="0095154C">
        <w:rPr>
          <w:rFonts w:eastAsia="宋体" w:cs="Arial"/>
          <w:b/>
        </w:rPr>
        <w:t>performs the data volume check and other relavent checks for SDT vs non-SDT selection and selects SDT transmission</w:t>
      </w:r>
      <w:r w:rsidR="00E82599" w:rsidRPr="007008ED">
        <w:rPr>
          <w:rFonts w:eastAsia="宋体" w:cs="Arial"/>
          <w:b/>
        </w:rPr>
        <w:t>.</w:t>
      </w:r>
      <w:r w:rsidR="00685CCE" w:rsidRPr="007008ED">
        <w:rPr>
          <w:rFonts w:eastAsia="宋体" w:cs="Arial"/>
          <w:b/>
        </w:rPr>
        <w:t xml:space="preserve"> </w:t>
      </w:r>
    </w:p>
    <w:p w14:paraId="1F23AE2A" w14:textId="18E8E6AC" w:rsidR="00F3402F" w:rsidRDefault="00F3402F" w:rsidP="00F3402F">
      <w:pPr>
        <w:rPr>
          <w:rFonts w:eastAsia="等线"/>
        </w:rPr>
      </w:pPr>
      <w:r>
        <w:rPr>
          <w:rFonts w:eastAsia="等线"/>
        </w:rPr>
        <w:lastRenderedPageBreak/>
        <w:t xml:space="preserve">With the above </w:t>
      </w:r>
      <w:r w:rsidR="0095154C">
        <w:rPr>
          <w:rFonts w:eastAsia="等线"/>
        </w:rPr>
        <w:t>proposal</w:t>
      </w:r>
      <w:r>
        <w:rPr>
          <w:rFonts w:eastAsia="等线"/>
        </w:rPr>
        <w:t xml:space="preserve">, the overall modelling of SDT between MAC and RRC can be shown by the following figure. </w:t>
      </w:r>
    </w:p>
    <w:p w14:paraId="3887739C" w14:textId="6AAA4949" w:rsidR="00F3402F" w:rsidRDefault="00B113D7" w:rsidP="00B113D7">
      <w:pPr>
        <w:jc w:val="center"/>
        <w:rPr>
          <w:rFonts w:eastAsia="等线"/>
        </w:rPr>
      </w:pPr>
      <w:r>
        <w:rPr>
          <w:noProof/>
          <w:lang w:val="en-US"/>
        </w:rPr>
        <w:drawing>
          <wp:inline distT="0" distB="0" distL="0" distR="0" wp14:anchorId="21CA6D1B" wp14:editId="483BDB6C">
            <wp:extent cx="5087301" cy="534327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97706" cy="5354205"/>
                    </a:xfrm>
                    <a:prstGeom prst="rect">
                      <a:avLst/>
                    </a:prstGeom>
                  </pic:spPr>
                </pic:pic>
              </a:graphicData>
            </a:graphic>
          </wp:inline>
        </w:drawing>
      </w:r>
    </w:p>
    <w:p w14:paraId="02B5A56B" w14:textId="569FA299" w:rsidR="00E05B10" w:rsidRPr="00E05B10" w:rsidRDefault="00E05B10" w:rsidP="00E05B10">
      <w:pPr>
        <w:jc w:val="center"/>
        <w:rPr>
          <w:rFonts w:eastAsia="等线"/>
          <w:b/>
        </w:rPr>
      </w:pPr>
      <w:r>
        <w:rPr>
          <w:rFonts w:eastAsia="等线" w:hint="eastAsia"/>
          <w:b/>
        </w:rPr>
        <w:t>F</w:t>
      </w:r>
      <w:r>
        <w:rPr>
          <w:rFonts w:eastAsia="等线"/>
          <w:b/>
        </w:rPr>
        <w:t>igure 2, Modeling between MAC and RRC for small data transmission</w:t>
      </w:r>
    </w:p>
    <w:p w14:paraId="624C5062" w14:textId="2773EEF0" w:rsidR="00FF6F8A" w:rsidRPr="00A021AA" w:rsidRDefault="001A04D7" w:rsidP="00A021AA">
      <w:pPr>
        <w:pStyle w:val="1"/>
      </w:pPr>
      <w:r>
        <w:t>Conclusion</w:t>
      </w:r>
    </w:p>
    <w:p w14:paraId="26080C74" w14:textId="40BCFFF5" w:rsidR="00263AC0" w:rsidRDefault="001A04D7">
      <w:pPr>
        <w:rPr>
          <w:rFonts w:eastAsia="宋体"/>
        </w:rPr>
      </w:pPr>
      <w:r>
        <w:rPr>
          <w:rFonts w:eastAsia="宋体" w:hint="eastAsia"/>
        </w:rPr>
        <w:t>B</w:t>
      </w:r>
      <w:r>
        <w:rPr>
          <w:rFonts w:eastAsia="宋体"/>
        </w:rPr>
        <w:t xml:space="preserve">ased on the above </w:t>
      </w:r>
      <w:r w:rsidR="008F0E4A">
        <w:rPr>
          <w:rFonts w:eastAsia="宋体"/>
        </w:rPr>
        <w:t>discussion,</w:t>
      </w:r>
      <w:r w:rsidR="00D321BE">
        <w:rPr>
          <w:rFonts w:eastAsia="宋体"/>
        </w:rPr>
        <w:t xml:space="preserve"> the followings </w:t>
      </w:r>
      <w:r>
        <w:rPr>
          <w:rFonts w:eastAsia="宋体"/>
        </w:rPr>
        <w:t xml:space="preserve">are proposed. </w:t>
      </w:r>
    </w:p>
    <w:p w14:paraId="26F9992E" w14:textId="77777777" w:rsidR="00E50EBA" w:rsidRPr="00D935F8" w:rsidRDefault="00E50EBA" w:rsidP="00E50EBA">
      <w:pPr>
        <w:jc w:val="left"/>
        <w:rPr>
          <w:rFonts w:eastAsia="宋体" w:cs="Arial"/>
          <w:b/>
          <w:lang w:val="x-none"/>
        </w:rPr>
      </w:pPr>
      <w:r w:rsidRPr="00D935F8">
        <w:rPr>
          <w:rFonts w:eastAsia="宋体" w:cs="Arial" w:hint="eastAsia"/>
          <w:b/>
          <w:lang w:val="x-none"/>
        </w:rPr>
        <w:t>P</w:t>
      </w:r>
      <w:r w:rsidRPr="00D935F8">
        <w:rPr>
          <w:rFonts w:eastAsia="宋体" w:cs="Arial"/>
          <w:b/>
          <w:lang w:val="x-none"/>
        </w:rPr>
        <w:t>roposal</w:t>
      </w:r>
      <w:r>
        <w:rPr>
          <w:rFonts w:eastAsia="宋体" w:cs="Arial"/>
          <w:b/>
          <w:lang w:val="x-none"/>
        </w:rPr>
        <w:t>1</w:t>
      </w:r>
      <w:r w:rsidRPr="00D935F8">
        <w:rPr>
          <w:rFonts w:eastAsia="宋体" w:cs="Arial"/>
          <w:b/>
          <w:lang w:val="x-none"/>
        </w:rPr>
        <w:t xml:space="preserve">: </w:t>
      </w:r>
      <w:r>
        <w:rPr>
          <w:rFonts w:eastAsia="宋体" w:cs="Arial"/>
          <w:b/>
        </w:rPr>
        <w:t xml:space="preserve">Once RRC determines that all the pending UL data/NAS message(s) are mapped to SDT RB(s), the remaining checks to determine the initial </w:t>
      </w:r>
      <w:r w:rsidRPr="00D935F8">
        <w:rPr>
          <w:rFonts w:eastAsia="宋体" w:cs="Arial"/>
          <w:b/>
          <w:lang w:val="x-none"/>
        </w:rPr>
        <w:t xml:space="preserve">SDT vs non-SDT selection </w:t>
      </w:r>
      <w:r>
        <w:rPr>
          <w:rFonts w:eastAsia="宋体" w:cs="Arial"/>
          <w:b/>
        </w:rPr>
        <w:t>are</w:t>
      </w:r>
      <w:r w:rsidRPr="00D935F8">
        <w:rPr>
          <w:rFonts w:eastAsia="宋体" w:cs="Arial"/>
          <w:b/>
          <w:lang w:val="x-none"/>
        </w:rPr>
        <w:t xml:space="preserve"> performed in MAC. </w:t>
      </w:r>
    </w:p>
    <w:p w14:paraId="65CC4144" w14:textId="77777777" w:rsidR="00E50EBA" w:rsidRDefault="00E50EBA" w:rsidP="00E50EBA">
      <w:pPr>
        <w:rPr>
          <w:rFonts w:eastAsia="等线"/>
          <w:b/>
        </w:rPr>
      </w:pPr>
      <w:r w:rsidRPr="00E82599">
        <w:rPr>
          <w:rFonts w:eastAsia="等线" w:hint="eastAsia"/>
          <w:b/>
        </w:rPr>
        <w:t>P</w:t>
      </w:r>
      <w:r>
        <w:rPr>
          <w:rFonts w:eastAsia="等线"/>
          <w:b/>
        </w:rPr>
        <w:t>roposal2</w:t>
      </w:r>
      <w:r w:rsidRPr="00E82599">
        <w:rPr>
          <w:rFonts w:eastAsia="等线"/>
          <w:b/>
        </w:rPr>
        <w:t>:</w:t>
      </w:r>
      <w:r>
        <w:rPr>
          <w:rFonts w:eastAsia="等线"/>
          <w:b/>
        </w:rPr>
        <w:t xml:space="preserve"> </w:t>
      </w:r>
      <w:r>
        <w:rPr>
          <w:rFonts w:eastAsia="宋体" w:cs="Arial"/>
          <w:b/>
        </w:rPr>
        <w:t>T</w:t>
      </w:r>
      <w:r w:rsidRPr="007008ED">
        <w:rPr>
          <w:rFonts w:eastAsia="宋体" w:cs="Arial"/>
          <w:b/>
        </w:rPr>
        <w:t xml:space="preserve">he radio bearers configured for SDT </w:t>
      </w:r>
      <w:r>
        <w:rPr>
          <w:rFonts w:eastAsia="宋体" w:cs="Arial"/>
          <w:b/>
        </w:rPr>
        <w:t xml:space="preserve">are resumed only after </w:t>
      </w:r>
      <w:r w:rsidRPr="007008ED">
        <w:rPr>
          <w:rFonts w:eastAsia="宋体" w:cs="Arial"/>
          <w:b/>
        </w:rPr>
        <w:t xml:space="preserve">MAC layer </w:t>
      </w:r>
      <w:r>
        <w:rPr>
          <w:rFonts w:eastAsia="宋体" w:cs="Arial"/>
          <w:b/>
        </w:rPr>
        <w:t>performs the data volume check and other relavent checks for SDT vs non-SDT selection and selects SDT transmission</w:t>
      </w:r>
      <w:r w:rsidRPr="007008ED">
        <w:rPr>
          <w:rFonts w:eastAsia="宋体" w:cs="Arial"/>
          <w:b/>
        </w:rPr>
        <w:t xml:space="preserve">. </w:t>
      </w:r>
    </w:p>
    <w:p w14:paraId="10CD219F" w14:textId="77777777" w:rsidR="001A04D7" w:rsidRDefault="001A04D7">
      <w:pPr>
        <w:pStyle w:val="1"/>
      </w:pPr>
      <w:r>
        <w:t>References</w:t>
      </w:r>
      <w:bookmarkEnd w:id="0"/>
    </w:p>
    <w:p w14:paraId="0643139D" w14:textId="2D0FD814" w:rsidR="001A04D7" w:rsidRDefault="00935CEC" w:rsidP="004D4F14">
      <w:pPr>
        <w:pStyle w:val="Doc-title"/>
        <w:spacing w:afterLines="50" w:after="120"/>
      </w:pPr>
      <w:r>
        <w:t xml:space="preserve">[1]   </w:t>
      </w:r>
      <w:r w:rsidR="004D4F14">
        <w:t>24.007, Mobile radio interface signalling layer 3;</w:t>
      </w:r>
      <w:r w:rsidR="004D4F14">
        <w:rPr>
          <w:rFonts w:eastAsia="等线" w:hint="eastAsia"/>
          <w:lang w:eastAsia="zh-CN"/>
        </w:rPr>
        <w:t xml:space="preserve"> </w:t>
      </w:r>
      <w:r w:rsidR="004D4F14">
        <w:t>General aspects, 3GPP</w:t>
      </w:r>
    </w:p>
    <w:p w14:paraId="2D4D0A85" w14:textId="77777777" w:rsidR="00182611" w:rsidRDefault="00182611" w:rsidP="00182611">
      <w:pPr>
        <w:rPr>
          <w:lang w:val="en-US" w:eastAsia="en-US"/>
        </w:rPr>
      </w:pPr>
    </w:p>
    <w:p w14:paraId="47AED011" w14:textId="2B9CA48A" w:rsidR="00182611" w:rsidRPr="00182611" w:rsidRDefault="00182611" w:rsidP="00182611">
      <w:pPr>
        <w:pStyle w:val="1"/>
        <w:rPr>
          <w:lang w:val="en-US" w:eastAsia="en-US"/>
        </w:rPr>
      </w:pPr>
      <w:r w:rsidRPr="00182611">
        <w:rPr>
          <w:rFonts w:eastAsia="等线" w:hint="eastAsia"/>
        </w:rPr>
        <w:lastRenderedPageBreak/>
        <w:t>N</w:t>
      </w:r>
      <w:r w:rsidRPr="00182611">
        <w:rPr>
          <w:rFonts w:eastAsia="等线"/>
        </w:rPr>
        <w:t>AS and AS modelling for SDT DRBs</w:t>
      </w:r>
      <w:r>
        <w:rPr>
          <w:rFonts w:eastAsia="等线"/>
        </w:rPr>
        <w:t xml:space="preserve"> (information-only)</w:t>
      </w:r>
    </w:p>
    <w:p w14:paraId="1870ED07" w14:textId="77777777" w:rsidR="00182611" w:rsidRDefault="00182611" w:rsidP="00182611">
      <w:pPr>
        <w:rPr>
          <w:rFonts w:eastAsia="等线"/>
        </w:rPr>
      </w:pPr>
      <w:r>
        <w:rPr>
          <w:rFonts w:eastAsia="等线" w:hint="eastAsia"/>
        </w:rPr>
        <w:t>D</w:t>
      </w:r>
      <w:r>
        <w:rPr>
          <w:rFonts w:eastAsia="等线"/>
        </w:rPr>
        <w:t>uring the previous meetings in RAN2, QoS flow to DRB mapping has not been covered during the discussion. While our thinking is that the SDAP is still able to perform QoS flow to DRB mapping during RRC_INACTIVE when radio bearers are suspended. T</w:t>
      </w:r>
      <w:r>
        <w:rPr>
          <w:rFonts w:eastAsia="等线" w:hint="eastAsia"/>
        </w:rPr>
        <w:t>h</w:t>
      </w:r>
      <w:r>
        <w:rPr>
          <w:rFonts w:eastAsia="等线"/>
        </w:rPr>
        <w:t xml:space="preserve">e SDAP configuration is still in the UE INACTIVE context and when SDAP has the configuration, the flow to DRB mapping can be performed. </w:t>
      </w:r>
    </w:p>
    <w:p w14:paraId="3F41D8A5" w14:textId="77777777" w:rsidR="00182611" w:rsidRDefault="00182611" w:rsidP="00182611">
      <w:pPr>
        <w:rPr>
          <w:rFonts w:eastAsia="等线"/>
          <w:b/>
        </w:rPr>
      </w:pPr>
      <w:r w:rsidRPr="00E916A7">
        <w:rPr>
          <w:rFonts w:eastAsia="等线" w:hint="eastAsia"/>
          <w:b/>
        </w:rPr>
        <w:t>O</w:t>
      </w:r>
      <w:r w:rsidRPr="00E916A7">
        <w:rPr>
          <w:rFonts w:eastAsia="等线"/>
          <w:b/>
        </w:rPr>
        <w:t xml:space="preserve">bservation1: The SDAP layer can still perform QoS flow to DRB mapping in RRC_INACTIVE. </w:t>
      </w:r>
    </w:p>
    <w:p w14:paraId="5C210722" w14:textId="77777777" w:rsidR="00182611" w:rsidRDefault="00182611" w:rsidP="00182611">
      <w:pPr>
        <w:rPr>
          <w:rFonts w:eastAsia="等线"/>
        </w:rPr>
      </w:pPr>
      <w:r>
        <w:rPr>
          <w:rFonts w:eastAsia="等线"/>
        </w:rPr>
        <w:t>When data arrives for DRB configured with SDT while the DRB is suspended, data cannot be transmitted in this case. Then, the QoS Flow Control (QFC) module would complain to t</w:t>
      </w:r>
      <w:r>
        <w:rPr>
          <w:rFonts w:eastAsia="等线" w:hint="eastAsia"/>
        </w:rPr>
        <w:t>h</w:t>
      </w:r>
      <w:r>
        <w:rPr>
          <w:rFonts w:eastAsia="等线"/>
        </w:rPr>
        <w:t xml:space="preserve">e NAS layer as shown by the following paragraph highlighted in </w:t>
      </w:r>
      <w:r w:rsidRPr="00CE7F01">
        <w:rPr>
          <w:rFonts w:eastAsia="等线"/>
          <w:highlight w:val="yellow"/>
        </w:rPr>
        <w:t>yellow</w:t>
      </w:r>
      <w:r>
        <w:rPr>
          <w:rFonts w:eastAsia="等线"/>
        </w:rPr>
        <w:t>, as in TS 24.007 [1]:</w:t>
      </w:r>
    </w:p>
    <w:tbl>
      <w:tblPr>
        <w:tblStyle w:val="af9"/>
        <w:tblW w:w="0" w:type="auto"/>
        <w:tblLook w:val="04A0" w:firstRow="1" w:lastRow="0" w:firstColumn="1" w:lastColumn="0" w:noHBand="0" w:noVBand="1"/>
      </w:tblPr>
      <w:tblGrid>
        <w:gridCol w:w="9629"/>
      </w:tblGrid>
      <w:tr w:rsidR="00182611" w14:paraId="601DD2F2" w14:textId="77777777" w:rsidTr="00E64453">
        <w:tc>
          <w:tcPr>
            <w:tcW w:w="9629" w:type="dxa"/>
          </w:tcPr>
          <w:p w14:paraId="7A1B9158" w14:textId="77777777" w:rsidR="00182611" w:rsidRDefault="00182611" w:rsidP="00E64453">
            <w:pPr>
              <w:rPr>
                <w:rFonts w:ascii="Times New Roman" w:hAnsi="Times New Roman"/>
              </w:rPr>
            </w:pPr>
            <w:r>
              <w:t>Figure 5.9 defines three sublayers for 5GS services:</w:t>
            </w:r>
          </w:p>
          <w:p w14:paraId="0EA3CFB0" w14:textId="77777777" w:rsidR="00182611" w:rsidRDefault="00182611" w:rsidP="00E64453">
            <w:pPr>
              <w:pStyle w:val="B1"/>
            </w:pPr>
            <w:r>
              <w:t>-</w:t>
            </w:r>
            <w:r>
              <w:tab/>
              <w:t>the NR or E-UTRA AS sublayer provides services to the 5GMM sublayer;</w:t>
            </w:r>
          </w:p>
          <w:p w14:paraId="3D634A03" w14:textId="77777777" w:rsidR="00182611" w:rsidRDefault="00182611" w:rsidP="00E64453">
            <w:pPr>
              <w:pStyle w:val="B1"/>
            </w:pPr>
            <w:r>
              <w:t>-</w:t>
            </w:r>
            <w:r>
              <w:tab/>
              <w:t>the 5GMM sublayer provides services to the entities of the 5GCM sublayer. The 5GMM sublayer further includes one 5GMM entity;</w:t>
            </w:r>
          </w:p>
          <w:p w14:paraId="251B1BF9" w14:textId="77777777" w:rsidR="00182611" w:rsidRDefault="00182611" w:rsidP="00E64453">
            <w:pPr>
              <w:pStyle w:val="B1"/>
            </w:pPr>
            <w:r>
              <w:t>-</w:t>
            </w:r>
            <w:r>
              <w:tab/>
              <w:t>the 5GCM sublayer includes 5GSM entities;</w:t>
            </w:r>
          </w:p>
          <w:p w14:paraId="1C0CF2DB" w14:textId="77777777" w:rsidR="00182611" w:rsidRDefault="00182611" w:rsidP="00E64453">
            <w:pPr>
              <w:pStyle w:val="B1"/>
            </w:pPr>
            <w:r>
              <w:t>-</w:t>
            </w:r>
            <w:r>
              <w:tab/>
              <w:t>the 5GSM entity provides services to the QoS flow control (QFC) entity and uses services of the 5GMM sublayer;</w:t>
            </w:r>
          </w:p>
          <w:p w14:paraId="37CD7567" w14:textId="77777777" w:rsidR="00182611" w:rsidRPr="004931BE" w:rsidRDefault="00182611" w:rsidP="00E64453">
            <w:pPr>
              <w:pStyle w:val="B1"/>
              <w:rPr>
                <w:snapToGrid w:val="0"/>
                <w:lang w:val="en-US"/>
              </w:rPr>
            </w:pPr>
            <w:r w:rsidRPr="009B5914">
              <w:rPr>
                <w:snapToGrid w:val="0"/>
                <w:lang w:val="en-US"/>
              </w:rPr>
              <w:t>-</w:t>
            </w:r>
            <w:r w:rsidRPr="009B5914">
              <w:rPr>
                <w:snapToGrid w:val="0"/>
                <w:lang w:val="en-US"/>
              </w:rPr>
              <w:tab/>
            </w:r>
            <w:r w:rsidRPr="009B5914">
              <w:t>t</w:t>
            </w:r>
            <w:r w:rsidRPr="009B5914">
              <w:rPr>
                <w:snapToGrid w:val="0"/>
                <w:lang w:val="en-US"/>
              </w:rPr>
              <w:t>he QFC entity hides the concepts of radio resources that can be established, released or suspended while a 5GS context is active</w:t>
            </w:r>
            <w:r>
              <w:rPr>
                <w:snapToGrid w:val="0"/>
                <w:highlight w:val="yellow"/>
                <w:lang w:val="en-US"/>
              </w:rPr>
              <w:t>. If uplink data in the terminal is to be sent, and 5GS radio resources have been released or suspended, the QFC will notify 5GMM.</w:t>
            </w:r>
          </w:p>
        </w:tc>
      </w:tr>
    </w:tbl>
    <w:p w14:paraId="733288A5" w14:textId="77777777" w:rsidR="00182611" w:rsidRDefault="00182611" w:rsidP="00182611">
      <w:pPr>
        <w:rPr>
          <w:rFonts w:eastAsia="等线"/>
          <w:lang w:val="en-US"/>
        </w:rPr>
      </w:pPr>
    </w:p>
    <w:p w14:paraId="74B11002" w14:textId="77777777" w:rsidR="00182611" w:rsidRPr="004931BE" w:rsidRDefault="00182611" w:rsidP="00182611">
      <w:pPr>
        <w:rPr>
          <w:rFonts w:eastAsia="等线"/>
          <w:lang w:val="en-US"/>
        </w:rPr>
      </w:pPr>
      <w:r>
        <w:rPr>
          <w:rFonts w:eastAsia="等线" w:hint="eastAsia"/>
          <w:lang w:val="en-US"/>
        </w:rPr>
        <w:t>T</w:t>
      </w:r>
      <w:r>
        <w:rPr>
          <w:rFonts w:eastAsia="等线"/>
          <w:lang w:val="en-US"/>
        </w:rPr>
        <w:t xml:space="preserve">he structure of the layer3 can be seen in the following figure, also in TS 24.007 [1]. </w:t>
      </w:r>
    </w:p>
    <w:tbl>
      <w:tblPr>
        <w:tblStyle w:val="af9"/>
        <w:tblW w:w="0" w:type="auto"/>
        <w:tblLook w:val="04A0" w:firstRow="1" w:lastRow="0" w:firstColumn="1" w:lastColumn="0" w:noHBand="0" w:noVBand="1"/>
      </w:tblPr>
      <w:tblGrid>
        <w:gridCol w:w="9629"/>
      </w:tblGrid>
      <w:tr w:rsidR="00182611" w14:paraId="30F44704" w14:textId="77777777" w:rsidTr="00E64453">
        <w:tc>
          <w:tcPr>
            <w:tcW w:w="9629" w:type="dxa"/>
          </w:tcPr>
          <w:p w14:paraId="47C0167C" w14:textId="77777777" w:rsidR="00182611" w:rsidRDefault="00182611" w:rsidP="00E64453">
            <w:pPr>
              <w:jc w:val="center"/>
              <w:rPr>
                <w:rFonts w:ascii="Times New Roman" w:eastAsia="宋体" w:hAnsi="Times New Roman"/>
                <w:lang w:eastAsia="en-US"/>
              </w:rPr>
            </w:pPr>
            <w:r>
              <w:rPr>
                <w:rFonts w:ascii="Times New Roman" w:eastAsia="宋体" w:hAnsi="Times New Roman"/>
                <w:lang w:eastAsia="en-US"/>
              </w:rPr>
              <w:object w:dxaOrig="9150" w:dyaOrig="8055" w14:anchorId="76697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309.3pt" o:ole="">
                  <v:imagedata r:id="rId12" o:title=""/>
                </v:shape>
                <o:OLEObject Type="Embed" ProgID="Visio.Drawing.11" ShapeID="_x0000_i1025" DrawAspect="Content" ObjectID="_1682234029" r:id="rId13"/>
              </w:object>
            </w:r>
          </w:p>
          <w:p w14:paraId="2F2B7355" w14:textId="77777777" w:rsidR="00182611" w:rsidRPr="00F177A2" w:rsidRDefault="00182611" w:rsidP="00E64453">
            <w:pPr>
              <w:pStyle w:val="TF"/>
              <w:rPr>
                <w:lang w:val="x-none"/>
              </w:rPr>
            </w:pPr>
            <w:r>
              <w:t>Figure 5.9/3GPP TS 24.007: Protocol architecture of Non Access Stratum supporting MSs, MS</w:t>
            </w:r>
            <w:r>
              <w:noBreakHyphen/>
              <w:t>side (over 3GPP access)</w:t>
            </w:r>
          </w:p>
        </w:tc>
      </w:tr>
    </w:tbl>
    <w:p w14:paraId="265534B4" w14:textId="77777777" w:rsidR="00182611" w:rsidRDefault="00182611" w:rsidP="00182611">
      <w:pPr>
        <w:jc w:val="left"/>
        <w:rPr>
          <w:rFonts w:ascii="Times New Roman" w:eastAsia="宋体" w:hAnsi="Times New Roman"/>
          <w:lang w:val="x-none" w:eastAsia="en-US"/>
        </w:rPr>
      </w:pPr>
    </w:p>
    <w:p w14:paraId="2DD3A579" w14:textId="77777777" w:rsidR="00182611" w:rsidRDefault="00182611" w:rsidP="00182611">
      <w:pPr>
        <w:jc w:val="left"/>
        <w:rPr>
          <w:rFonts w:eastAsia="宋体" w:cs="Arial"/>
          <w:lang w:val="x-none"/>
        </w:rPr>
      </w:pPr>
      <w:r w:rsidRPr="008C3EE1">
        <w:rPr>
          <w:rFonts w:eastAsia="宋体" w:cs="Arial"/>
          <w:lang w:val="x-none"/>
        </w:rPr>
        <w:lastRenderedPageBreak/>
        <w:t xml:space="preserve">When the 5GMM entity receives the notification from the </w:t>
      </w:r>
      <w:r>
        <w:rPr>
          <w:rFonts w:eastAsia="宋体" w:cs="Arial"/>
          <w:lang w:val="x-none"/>
        </w:rPr>
        <w:t>QFC</w:t>
      </w:r>
      <w:r w:rsidRPr="008C3EE1">
        <w:rPr>
          <w:rFonts w:eastAsia="宋体" w:cs="Arial"/>
          <w:lang w:val="x-none"/>
        </w:rPr>
        <w:t xml:space="preserve">, it would notify the </w:t>
      </w:r>
      <w:r>
        <w:rPr>
          <w:rFonts w:eastAsia="宋体" w:cs="Arial"/>
          <w:lang w:val="x-none"/>
        </w:rPr>
        <w:t>RRC</w:t>
      </w:r>
      <w:r w:rsidRPr="008C3EE1">
        <w:rPr>
          <w:rFonts w:eastAsia="宋体" w:cs="Arial"/>
          <w:lang w:val="x-none"/>
        </w:rPr>
        <w:t xml:space="preserve"> to resume the RRC connection. </w:t>
      </w:r>
      <w:r>
        <w:rPr>
          <w:rFonts w:eastAsia="宋体" w:cs="Arial"/>
          <w:lang w:val="x-none"/>
        </w:rPr>
        <w:t>With the above mentioned interactions between NAS, AS and the session control module, the signaling flow should look like the following:</w:t>
      </w:r>
    </w:p>
    <w:p w14:paraId="2B7FE2C2" w14:textId="77777777" w:rsidR="00182611" w:rsidRPr="0088116C" w:rsidRDefault="00182611" w:rsidP="00182611">
      <w:pPr>
        <w:jc w:val="center"/>
        <w:rPr>
          <w:rFonts w:eastAsia="宋体" w:cs="Arial"/>
          <w:lang w:val="x-none"/>
        </w:rPr>
      </w:pPr>
      <w:r>
        <w:rPr>
          <w:noProof/>
          <w:lang w:val="en-US"/>
        </w:rPr>
        <w:drawing>
          <wp:inline distT="0" distB="0" distL="0" distR="0" wp14:anchorId="4359F9CD" wp14:editId="6DD0F866">
            <wp:extent cx="3776869" cy="27835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95264" cy="2797132"/>
                    </a:xfrm>
                    <a:prstGeom prst="rect">
                      <a:avLst/>
                    </a:prstGeom>
                  </pic:spPr>
                </pic:pic>
              </a:graphicData>
            </a:graphic>
          </wp:inline>
        </w:drawing>
      </w:r>
    </w:p>
    <w:p w14:paraId="642AF11C" w14:textId="77777777" w:rsidR="00182611" w:rsidRPr="00E05B10" w:rsidRDefault="00182611" w:rsidP="00182611">
      <w:pPr>
        <w:jc w:val="center"/>
        <w:rPr>
          <w:rFonts w:eastAsia="宋体" w:cs="Arial"/>
          <w:b/>
          <w:lang w:val="x-none"/>
        </w:rPr>
      </w:pPr>
      <w:r w:rsidRPr="00E05B10">
        <w:rPr>
          <w:rFonts w:eastAsia="宋体" w:cs="Arial" w:hint="eastAsia"/>
          <w:b/>
          <w:lang w:val="x-none"/>
        </w:rPr>
        <w:t>F</w:t>
      </w:r>
      <w:r w:rsidRPr="00E05B10">
        <w:rPr>
          <w:rFonts w:eastAsia="宋体" w:cs="Arial"/>
          <w:b/>
          <w:lang w:val="x-none"/>
        </w:rPr>
        <w:t>igure1, Modeling between AS, NAS and QFC for small data transmission</w:t>
      </w:r>
    </w:p>
    <w:p w14:paraId="5E70A7B2" w14:textId="77777777" w:rsidR="00182611" w:rsidRDefault="00182611" w:rsidP="00182611">
      <w:pPr>
        <w:jc w:val="left"/>
        <w:rPr>
          <w:rFonts w:eastAsia="宋体" w:cs="Arial"/>
          <w:lang w:val="x-none"/>
        </w:rPr>
      </w:pPr>
      <w:r>
        <w:rPr>
          <w:rFonts w:eastAsia="宋体" w:cs="Arial"/>
          <w:lang w:val="x-none"/>
        </w:rPr>
        <w:t xml:space="preserve">With the knowledge of the data arrival for SDT RBs and the notification from NAS layer, the RRC layer can initiate the SDT transmission to the lower layer. </w:t>
      </w:r>
    </w:p>
    <w:p w14:paraId="22DE406A" w14:textId="77777777" w:rsidR="00182611" w:rsidRDefault="00182611" w:rsidP="00182611">
      <w:pPr>
        <w:jc w:val="left"/>
        <w:rPr>
          <w:rFonts w:eastAsia="宋体" w:cs="Arial"/>
          <w:b/>
          <w:lang w:val="x-none"/>
        </w:rPr>
      </w:pPr>
      <w:r w:rsidRPr="00271D2D">
        <w:rPr>
          <w:rFonts w:eastAsia="宋体" w:cs="Arial"/>
          <w:b/>
          <w:lang w:val="x-none"/>
        </w:rPr>
        <w:t xml:space="preserve">Observation2: </w:t>
      </w:r>
      <w:r>
        <w:rPr>
          <w:rFonts w:eastAsia="宋体" w:cs="Arial"/>
          <w:b/>
          <w:lang w:val="x-none"/>
        </w:rPr>
        <w:t>With the notification to resume RRC connection from the NAS layer and the RRC configuration for the DRBs for SDT, when data arrive for DRBs configured for SDT, the RRC layer can know whether to request SDT transmission to the lower layers.</w:t>
      </w:r>
    </w:p>
    <w:p w14:paraId="43ED1057" w14:textId="77777777" w:rsidR="00182611" w:rsidRDefault="00182611">
      <w:pPr>
        <w:overflowPunct/>
        <w:autoSpaceDE/>
        <w:autoSpaceDN/>
        <w:adjustRightInd/>
        <w:spacing w:after="0"/>
        <w:jc w:val="left"/>
        <w:textAlignment w:val="auto"/>
        <w:rPr>
          <w:rFonts w:ascii="CG Times (WN)" w:hAnsi="CG Times (WN)"/>
          <w:lang w:val="en-US" w:eastAsia="ja-JP"/>
        </w:rPr>
      </w:pPr>
    </w:p>
    <w:sectPr w:rsidR="0018261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37D69" w16cex:dateUtc="2021-05-10T08:37:00Z"/>
  <w16cex:commentExtensible w16cex:durableId="24437F6E" w16cex:dateUtc="2021-05-10T08:46:00Z"/>
  <w16cex:commentExtensible w16cex:durableId="24438B01" w16cex:dateUtc="2021-05-10T09:35:00Z"/>
  <w16cex:commentExtensible w16cex:durableId="2443840C" w16cex:dateUtc="2021-05-10T0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B9DFA3" w16cid:durableId="24437D69"/>
  <w16cid:commentId w16cid:paraId="33F659EF" w16cid:durableId="24437F6E"/>
  <w16cid:commentId w16cid:paraId="5A6FD9E3" w16cid:durableId="24438B01"/>
  <w16cid:commentId w16cid:paraId="45CA4553" w16cid:durableId="244384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9FD4A" w14:textId="77777777" w:rsidR="00A56A36" w:rsidRDefault="00A56A36">
      <w:pPr>
        <w:spacing w:after="0"/>
      </w:pPr>
      <w:r>
        <w:separator/>
      </w:r>
    </w:p>
  </w:endnote>
  <w:endnote w:type="continuationSeparator" w:id="0">
    <w:p w14:paraId="32C79C0F" w14:textId="77777777" w:rsidR="00A56A36" w:rsidRDefault="00A56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ヒラギノ角ゴ Pro W3">
    <w:altName w:val="MS Gothic"/>
    <w:charset w:val="80"/>
    <w:family w:val="roman"/>
    <w:pitch w:val="default"/>
    <w:sig w:usb0="00000000" w:usb1="00000000" w:usb2="00000010" w:usb3="00000000" w:csb0="00020000" w:csb1="00000000"/>
  </w:font>
  <w:font w:name="FrutigerNext LT">
    <w:altName w:val="微软雅黑"/>
    <w:panose1 w:val="00000000000000000000"/>
    <w:charset w:val="86"/>
    <w:family w:val="swiss"/>
    <w:notTrueType/>
    <w:pitch w:val="default"/>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F1479" w14:textId="77777777" w:rsidR="002967FF" w:rsidRDefault="002967FF">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13C0F" w14:textId="0E9A898A" w:rsidR="00271D2D" w:rsidRDefault="00271D2D">
    <w:pPr>
      <w:pStyle w:val="af4"/>
      <w:tabs>
        <w:tab w:val="center" w:pos="4820"/>
        <w:tab w:val="right" w:pos="9639"/>
      </w:tabs>
      <w:jc w:val="left"/>
    </w:pPr>
    <w:r>
      <w:tab/>
    </w:r>
    <w:r>
      <w:rPr>
        <w:rStyle w:val="a5"/>
      </w:rPr>
      <w:fldChar w:fldCharType="begin"/>
    </w:r>
    <w:r>
      <w:rPr>
        <w:rStyle w:val="a5"/>
      </w:rPr>
      <w:instrText xml:space="preserve"> PAGE </w:instrText>
    </w:r>
    <w:r>
      <w:rPr>
        <w:rStyle w:val="a5"/>
      </w:rPr>
      <w:fldChar w:fldCharType="separate"/>
    </w:r>
    <w:r w:rsidR="00B00A59">
      <w:rPr>
        <w:rStyle w:val="a5"/>
        <w:noProof/>
      </w:rPr>
      <w:t>1</w:t>
    </w:r>
    <w:r>
      <w:rPr>
        <w:rStyle w:val="a5"/>
      </w:rPr>
      <w:fldChar w:fldCharType="end"/>
    </w:r>
    <w:r>
      <w:rPr>
        <w:rStyle w:val="a5"/>
      </w:rPr>
      <w:t>/</w:t>
    </w:r>
    <w:r>
      <w:rPr>
        <w:rStyle w:val="a5"/>
      </w:rPr>
      <w:fldChar w:fldCharType="begin"/>
    </w:r>
    <w:r>
      <w:rPr>
        <w:rStyle w:val="a5"/>
      </w:rPr>
      <w:instrText xml:space="preserve"> NUMPAGES </w:instrText>
    </w:r>
    <w:r>
      <w:rPr>
        <w:rStyle w:val="a5"/>
      </w:rPr>
      <w:fldChar w:fldCharType="separate"/>
    </w:r>
    <w:r w:rsidR="00B00A59">
      <w:rPr>
        <w:rStyle w:val="a5"/>
        <w:noProof/>
      </w:rPr>
      <w:t>4</w:t>
    </w:r>
    <w:r>
      <w:rPr>
        <w:rStyle w:val="a5"/>
      </w:rPr>
      <w:fldChar w:fldCharType="end"/>
    </w:r>
    <w:r>
      <w:rPr>
        <w:rStyle w:val="a5"/>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5EFA4" w14:textId="77777777" w:rsidR="002967FF" w:rsidRDefault="002967FF">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6F4E4B" w14:textId="77777777" w:rsidR="00A56A36" w:rsidRDefault="00A56A36">
      <w:pPr>
        <w:spacing w:after="0"/>
      </w:pPr>
      <w:r>
        <w:separator/>
      </w:r>
    </w:p>
  </w:footnote>
  <w:footnote w:type="continuationSeparator" w:id="0">
    <w:p w14:paraId="1F3691A0" w14:textId="77777777" w:rsidR="00A56A36" w:rsidRDefault="00A56A3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44CB6" w14:textId="77777777" w:rsidR="002967FF" w:rsidRDefault="002967FF">
    <w:pPr>
      <w:pStyle w:val="a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BF2F7" w14:textId="77777777" w:rsidR="002967FF" w:rsidRDefault="002967FF">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E0DC4" w14:textId="77777777" w:rsidR="002967FF" w:rsidRDefault="002967FF">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66F81"/>
    <w:multiLevelType w:val="multilevel"/>
    <w:tmpl w:val="B5340428"/>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718"/>
        </w:tabs>
        <w:ind w:left="71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006"/>
        </w:tabs>
        <w:ind w:left="1006" w:hanging="864"/>
      </w:pPr>
      <w:rPr>
        <w:rFonts w:hint="default"/>
      </w:rPr>
    </w:lvl>
    <w:lvl w:ilvl="4">
      <w:start w:val="1"/>
      <w:numFmt w:val="decimal"/>
      <w:lvlText w:val="%1.%2.%3.%4.%5"/>
      <w:lvlJc w:val="left"/>
      <w:pPr>
        <w:tabs>
          <w:tab w:val="num" w:pos="1150"/>
        </w:tabs>
        <w:ind w:left="1150" w:hanging="1008"/>
      </w:pPr>
      <w:rPr>
        <w:rFonts w:hint="default"/>
      </w:rPr>
    </w:lvl>
    <w:lvl w:ilvl="5">
      <w:start w:val="1"/>
      <w:numFmt w:val="decimal"/>
      <w:lvlText w:val="%1.%2.%3.%4.%5.%6"/>
      <w:lvlJc w:val="left"/>
      <w:pPr>
        <w:tabs>
          <w:tab w:val="num" w:pos="1294"/>
        </w:tabs>
        <w:ind w:left="1294" w:hanging="1152"/>
      </w:pPr>
      <w:rPr>
        <w:rFonts w:hint="default"/>
      </w:rPr>
    </w:lvl>
    <w:lvl w:ilvl="6">
      <w:start w:val="1"/>
      <w:numFmt w:val="decimal"/>
      <w:lvlText w:val="%1.%2.%3.%4.%5.%6.%7"/>
      <w:lvlJc w:val="left"/>
      <w:pPr>
        <w:tabs>
          <w:tab w:val="num" w:pos="1438"/>
        </w:tabs>
        <w:ind w:left="1438" w:hanging="1296"/>
      </w:pPr>
      <w:rPr>
        <w:rFonts w:hint="default"/>
      </w:rPr>
    </w:lvl>
    <w:lvl w:ilvl="7">
      <w:start w:val="1"/>
      <w:numFmt w:val="decimal"/>
      <w:lvlText w:val="%1.%2.%3.%4.%5.%6.%7.%8"/>
      <w:lvlJc w:val="left"/>
      <w:pPr>
        <w:tabs>
          <w:tab w:val="num" w:pos="1582"/>
        </w:tabs>
        <w:ind w:left="1582" w:hanging="1440"/>
      </w:pPr>
      <w:rPr>
        <w:rFonts w:hint="default"/>
      </w:rPr>
    </w:lvl>
    <w:lvl w:ilvl="8">
      <w:start w:val="1"/>
      <w:numFmt w:val="decimal"/>
      <w:lvlText w:val="%1.%2.%3.%4.%5.%6.%7.%8.%9"/>
      <w:lvlJc w:val="left"/>
      <w:pPr>
        <w:tabs>
          <w:tab w:val="num" w:pos="1726"/>
        </w:tabs>
        <w:ind w:left="1726" w:hanging="1584"/>
      </w:pPr>
      <w:rPr>
        <w:rFonts w:hint="default"/>
      </w:rPr>
    </w:lvl>
  </w:abstractNum>
  <w:abstractNum w:abstractNumId="1" w15:restartNumberingAfterBreak="0">
    <w:nsid w:val="02552047"/>
    <w:multiLevelType w:val="multilevel"/>
    <w:tmpl w:val="B534042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718"/>
        </w:tabs>
        <w:ind w:left="71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862"/>
        </w:tabs>
        <w:ind w:left="862" w:hanging="720"/>
      </w:pPr>
      <w:rPr>
        <w:rFonts w:hint="default"/>
      </w:rPr>
    </w:lvl>
    <w:lvl w:ilvl="3">
      <w:start w:val="1"/>
      <w:numFmt w:val="decimal"/>
      <w:pStyle w:val="4"/>
      <w:lvlText w:val="%1.%2.%3.%4"/>
      <w:lvlJc w:val="left"/>
      <w:pPr>
        <w:tabs>
          <w:tab w:val="num" w:pos="1006"/>
        </w:tabs>
        <w:ind w:left="1006" w:hanging="864"/>
      </w:pPr>
      <w:rPr>
        <w:rFonts w:hint="default"/>
      </w:rPr>
    </w:lvl>
    <w:lvl w:ilvl="4">
      <w:start w:val="1"/>
      <w:numFmt w:val="decimal"/>
      <w:pStyle w:val="5"/>
      <w:lvlText w:val="%1.%2.%3.%4.%5"/>
      <w:lvlJc w:val="left"/>
      <w:pPr>
        <w:tabs>
          <w:tab w:val="num" w:pos="1150"/>
        </w:tabs>
        <w:ind w:left="1150" w:hanging="1008"/>
      </w:pPr>
      <w:rPr>
        <w:rFonts w:hint="default"/>
      </w:rPr>
    </w:lvl>
    <w:lvl w:ilvl="5">
      <w:start w:val="1"/>
      <w:numFmt w:val="decimal"/>
      <w:pStyle w:val="6"/>
      <w:lvlText w:val="%1.%2.%3.%4.%5.%6"/>
      <w:lvlJc w:val="left"/>
      <w:pPr>
        <w:tabs>
          <w:tab w:val="num" w:pos="1294"/>
        </w:tabs>
        <w:ind w:left="1294" w:hanging="1152"/>
      </w:pPr>
      <w:rPr>
        <w:rFonts w:hint="default"/>
      </w:rPr>
    </w:lvl>
    <w:lvl w:ilvl="6">
      <w:start w:val="1"/>
      <w:numFmt w:val="decimal"/>
      <w:pStyle w:val="7"/>
      <w:lvlText w:val="%1.%2.%3.%4.%5.%6.%7"/>
      <w:lvlJc w:val="left"/>
      <w:pPr>
        <w:tabs>
          <w:tab w:val="num" w:pos="1438"/>
        </w:tabs>
        <w:ind w:left="1438" w:hanging="1296"/>
      </w:pPr>
      <w:rPr>
        <w:rFonts w:hint="default"/>
      </w:rPr>
    </w:lvl>
    <w:lvl w:ilvl="7">
      <w:start w:val="1"/>
      <w:numFmt w:val="decimal"/>
      <w:pStyle w:val="8"/>
      <w:lvlText w:val="%1.%2.%3.%4.%5.%6.%7.%8"/>
      <w:lvlJc w:val="left"/>
      <w:pPr>
        <w:tabs>
          <w:tab w:val="num" w:pos="1582"/>
        </w:tabs>
        <w:ind w:left="1582" w:hanging="1440"/>
      </w:pPr>
      <w:rPr>
        <w:rFonts w:hint="default"/>
      </w:rPr>
    </w:lvl>
    <w:lvl w:ilvl="8">
      <w:start w:val="1"/>
      <w:numFmt w:val="decimal"/>
      <w:pStyle w:val="9"/>
      <w:lvlText w:val="%1.%2.%3.%4.%5.%6.%7.%8.%9"/>
      <w:lvlJc w:val="left"/>
      <w:pPr>
        <w:tabs>
          <w:tab w:val="num" w:pos="1726"/>
        </w:tabs>
        <w:ind w:left="1726" w:hanging="1584"/>
      </w:pPr>
      <w:rPr>
        <w:rFonts w:hint="default"/>
      </w:rPr>
    </w:lvl>
  </w:abstractNum>
  <w:abstractNum w:abstractNumId="2" w15:restartNumberingAfterBreak="0">
    <w:nsid w:val="0FCE0B8B"/>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03E5854"/>
    <w:multiLevelType w:val="hybridMultilevel"/>
    <w:tmpl w:val="97946EAE"/>
    <w:lvl w:ilvl="0" w:tplc="3A9A83BE">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4C16EB"/>
    <w:multiLevelType w:val="multilevel"/>
    <w:tmpl w:val="164C16E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9640AF8"/>
    <w:multiLevelType w:val="multilevel"/>
    <w:tmpl w:val="29640A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DD3306D"/>
    <w:multiLevelType w:val="hybridMultilevel"/>
    <w:tmpl w:val="ECD2E0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644CC8"/>
    <w:multiLevelType w:val="hybridMultilevel"/>
    <w:tmpl w:val="C64E3A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232D34"/>
    <w:multiLevelType w:val="hybridMultilevel"/>
    <w:tmpl w:val="CEF63C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D738E2"/>
    <w:multiLevelType w:val="hybridMultilevel"/>
    <w:tmpl w:val="08121D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2438"/>
        </w:tabs>
        <w:ind w:left="2438"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54280F"/>
    <w:multiLevelType w:val="multilevel"/>
    <w:tmpl w:val="B5340428"/>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718"/>
        </w:tabs>
        <w:ind w:left="71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006"/>
        </w:tabs>
        <w:ind w:left="1006" w:hanging="864"/>
      </w:pPr>
      <w:rPr>
        <w:rFonts w:hint="default"/>
      </w:rPr>
    </w:lvl>
    <w:lvl w:ilvl="4">
      <w:start w:val="1"/>
      <w:numFmt w:val="decimal"/>
      <w:lvlText w:val="%1.%2.%3.%4.%5"/>
      <w:lvlJc w:val="left"/>
      <w:pPr>
        <w:tabs>
          <w:tab w:val="num" w:pos="1150"/>
        </w:tabs>
        <w:ind w:left="1150" w:hanging="1008"/>
      </w:pPr>
      <w:rPr>
        <w:rFonts w:hint="default"/>
      </w:rPr>
    </w:lvl>
    <w:lvl w:ilvl="5">
      <w:start w:val="1"/>
      <w:numFmt w:val="decimal"/>
      <w:lvlText w:val="%1.%2.%3.%4.%5.%6"/>
      <w:lvlJc w:val="left"/>
      <w:pPr>
        <w:tabs>
          <w:tab w:val="num" w:pos="1294"/>
        </w:tabs>
        <w:ind w:left="1294" w:hanging="1152"/>
      </w:pPr>
      <w:rPr>
        <w:rFonts w:hint="default"/>
      </w:rPr>
    </w:lvl>
    <w:lvl w:ilvl="6">
      <w:start w:val="1"/>
      <w:numFmt w:val="decimal"/>
      <w:lvlText w:val="%1.%2.%3.%4.%5.%6.%7"/>
      <w:lvlJc w:val="left"/>
      <w:pPr>
        <w:tabs>
          <w:tab w:val="num" w:pos="1438"/>
        </w:tabs>
        <w:ind w:left="1438" w:hanging="1296"/>
      </w:pPr>
      <w:rPr>
        <w:rFonts w:hint="default"/>
      </w:rPr>
    </w:lvl>
    <w:lvl w:ilvl="7">
      <w:start w:val="1"/>
      <w:numFmt w:val="decimal"/>
      <w:lvlText w:val="%1.%2.%3.%4.%5.%6.%7.%8"/>
      <w:lvlJc w:val="left"/>
      <w:pPr>
        <w:tabs>
          <w:tab w:val="num" w:pos="1582"/>
        </w:tabs>
        <w:ind w:left="1582" w:hanging="1440"/>
      </w:pPr>
      <w:rPr>
        <w:rFonts w:hint="default"/>
      </w:rPr>
    </w:lvl>
    <w:lvl w:ilvl="8">
      <w:start w:val="1"/>
      <w:numFmt w:val="decimal"/>
      <w:lvlText w:val="%1.%2.%3.%4.%5.%6.%7.%8.%9"/>
      <w:lvlJc w:val="left"/>
      <w:pPr>
        <w:tabs>
          <w:tab w:val="num" w:pos="1726"/>
        </w:tabs>
        <w:ind w:left="1726" w:hanging="1584"/>
      </w:pPr>
      <w:rPr>
        <w:rFonts w:hint="default"/>
      </w:rPr>
    </w:lvl>
  </w:abstractNum>
  <w:abstractNum w:abstractNumId="16" w15:restartNumberingAfterBreak="0">
    <w:nsid w:val="3DA648D4"/>
    <w:multiLevelType w:val="hybridMultilevel"/>
    <w:tmpl w:val="4EF8D92C"/>
    <w:lvl w:ilvl="0" w:tplc="04090001">
      <w:start w:val="1"/>
      <w:numFmt w:val="bullet"/>
      <w:lvlText w:val=""/>
      <w:lvlJc w:val="left"/>
      <w:pPr>
        <w:ind w:left="1619" w:hanging="360"/>
      </w:pPr>
      <w:rPr>
        <w:rFonts w:ascii="Wingdings" w:hAnsi="Wingding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0E672D4"/>
    <w:multiLevelType w:val="multilevel"/>
    <w:tmpl w:val="40E672D4"/>
    <w:lvl w:ilvl="0">
      <w:start w:val="2"/>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Gulim" w:hAnsi="Gulim"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ind w:left="2160" w:hanging="360"/>
      </w:pPr>
      <w:rPr>
        <w:rFonts w:ascii="Arial" w:eastAsia="MS Mincho" w:hAnsi="Arial" w:cs="Aria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426B29"/>
    <w:multiLevelType w:val="multilevel"/>
    <w:tmpl w:val="52426B29"/>
    <w:lvl w:ilvl="0">
      <w:start w:val="1"/>
      <w:numFmt w:val="decimal"/>
      <w:pStyle w:val="Prop"/>
      <w:lvlText w:val="Proposal %1:"/>
      <w:lvlJc w:val="left"/>
      <w:pPr>
        <w:ind w:left="1800" w:hanging="360"/>
      </w:pPr>
      <w:rPr>
        <w:u w:val="single"/>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4" w15:restartNumberingAfterBreak="0">
    <w:nsid w:val="5325737D"/>
    <w:multiLevelType w:val="hybridMultilevel"/>
    <w:tmpl w:val="26DE69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B43E2D"/>
    <w:multiLevelType w:val="hybridMultilevel"/>
    <w:tmpl w:val="3B360E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D7173C"/>
    <w:multiLevelType w:val="hybridMultilevel"/>
    <w:tmpl w:val="2454F1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num" w:pos="927"/>
        </w:tabs>
        <w:ind w:left="927" w:hanging="360"/>
      </w:pPr>
      <w:rPr>
        <w:rFonts w:ascii="Symbol" w:hAnsi="Symbol" w:hint="default"/>
        <w:b/>
        <w:i w:val="0"/>
        <w:color w:val="auto"/>
        <w:sz w:val="22"/>
      </w:rPr>
    </w:lvl>
    <w:lvl w:ilvl="1">
      <w:start w:val="1"/>
      <w:numFmt w:val="bullet"/>
      <w:lvlText w:val="o"/>
      <w:lvlJc w:val="left"/>
      <w:pPr>
        <w:tabs>
          <w:tab w:val="num" w:pos="748"/>
        </w:tabs>
        <w:ind w:left="748" w:hanging="360"/>
      </w:pPr>
      <w:rPr>
        <w:rFonts w:ascii="Courier New" w:hAnsi="Courier New" w:cs="Courier New" w:hint="default"/>
      </w:rPr>
    </w:lvl>
    <w:lvl w:ilvl="2">
      <w:start w:val="1"/>
      <w:numFmt w:val="bullet"/>
      <w:lvlText w:val=""/>
      <w:lvlJc w:val="left"/>
      <w:pPr>
        <w:tabs>
          <w:tab w:val="num" w:pos="1468"/>
        </w:tabs>
        <w:ind w:left="1468" w:hanging="360"/>
      </w:pPr>
      <w:rPr>
        <w:rFonts w:ascii="Wingdings" w:hAnsi="Wingdings" w:hint="default"/>
      </w:rPr>
    </w:lvl>
    <w:lvl w:ilvl="3">
      <w:start w:val="1"/>
      <w:numFmt w:val="bullet"/>
      <w:lvlText w:val=""/>
      <w:lvlJc w:val="left"/>
      <w:pPr>
        <w:tabs>
          <w:tab w:val="num" w:pos="2188"/>
        </w:tabs>
        <w:ind w:left="2188" w:hanging="360"/>
      </w:pPr>
      <w:rPr>
        <w:rFonts w:ascii="Symbol" w:hAnsi="Symbol" w:hint="default"/>
      </w:rPr>
    </w:lvl>
    <w:lvl w:ilvl="4">
      <w:start w:val="1"/>
      <w:numFmt w:val="bullet"/>
      <w:lvlText w:val="o"/>
      <w:lvlJc w:val="left"/>
      <w:pPr>
        <w:tabs>
          <w:tab w:val="num" w:pos="2908"/>
        </w:tabs>
        <w:ind w:left="2908" w:hanging="360"/>
      </w:pPr>
      <w:rPr>
        <w:rFonts w:ascii="Courier New" w:hAnsi="Courier New" w:cs="Courier New" w:hint="default"/>
      </w:rPr>
    </w:lvl>
    <w:lvl w:ilvl="5">
      <w:start w:val="1"/>
      <w:numFmt w:val="bullet"/>
      <w:lvlText w:val=""/>
      <w:lvlJc w:val="left"/>
      <w:pPr>
        <w:tabs>
          <w:tab w:val="num" w:pos="3628"/>
        </w:tabs>
        <w:ind w:left="3628" w:hanging="360"/>
      </w:pPr>
      <w:rPr>
        <w:rFonts w:ascii="Wingdings" w:hAnsi="Wingdings" w:hint="default"/>
      </w:rPr>
    </w:lvl>
    <w:lvl w:ilvl="6">
      <w:start w:val="1"/>
      <w:numFmt w:val="bullet"/>
      <w:lvlText w:val=""/>
      <w:lvlJc w:val="left"/>
      <w:pPr>
        <w:tabs>
          <w:tab w:val="num" w:pos="4348"/>
        </w:tabs>
        <w:ind w:left="4348" w:hanging="360"/>
      </w:pPr>
      <w:rPr>
        <w:rFonts w:ascii="Symbol" w:hAnsi="Symbol" w:hint="default"/>
      </w:rPr>
    </w:lvl>
    <w:lvl w:ilvl="7">
      <w:start w:val="1"/>
      <w:numFmt w:val="bullet"/>
      <w:lvlText w:val="o"/>
      <w:lvlJc w:val="left"/>
      <w:pPr>
        <w:tabs>
          <w:tab w:val="num" w:pos="5068"/>
        </w:tabs>
        <w:ind w:left="5068" w:hanging="360"/>
      </w:pPr>
      <w:rPr>
        <w:rFonts w:ascii="Courier New" w:hAnsi="Courier New" w:cs="Courier New" w:hint="default"/>
      </w:rPr>
    </w:lvl>
    <w:lvl w:ilvl="8">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99F12B1"/>
    <w:multiLevelType w:val="hybridMultilevel"/>
    <w:tmpl w:val="854422E4"/>
    <w:lvl w:ilvl="0" w:tplc="04090001">
      <w:start w:val="1"/>
      <w:numFmt w:val="bullet"/>
      <w:lvlText w:val=""/>
      <w:lvlJc w:val="left"/>
      <w:pPr>
        <w:ind w:left="524" w:hanging="420"/>
      </w:pPr>
      <w:rPr>
        <w:rFonts w:ascii="Wingdings" w:hAnsi="Wingdings"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31" w15:restartNumberingAfterBreak="0">
    <w:nsid w:val="7B2D4069"/>
    <w:multiLevelType w:val="hybridMultilevel"/>
    <w:tmpl w:val="7EC48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14"/>
  </w:num>
  <w:num w:numId="3">
    <w:abstractNumId w:val="25"/>
  </w:num>
  <w:num w:numId="4">
    <w:abstractNumId w:val="18"/>
  </w:num>
  <w:num w:numId="5">
    <w:abstractNumId w:val="9"/>
  </w:num>
  <w:num w:numId="6">
    <w:abstractNumId w:val="8"/>
  </w:num>
  <w:num w:numId="7">
    <w:abstractNumId w:val="13"/>
  </w:num>
  <w:num w:numId="8">
    <w:abstractNumId w:val="20"/>
  </w:num>
  <w:num w:numId="9">
    <w:abstractNumId w:val="21"/>
  </w:num>
  <w:num w:numId="10">
    <w:abstractNumId w:val="32"/>
  </w:num>
  <w:num w:numId="11">
    <w:abstractNumId w:val="23"/>
  </w:num>
  <w:num w:numId="12">
    <w:abstractNumId w:val="29"/>
  </w:num>
  <w:num w:numId="13">
    <w:abstractNumId w:val="22"/>
  </w:num>
  <w:num w:numId="14">
    <w:abstractNumId w:val="6"/>
  </w:num>
  <w:num w:numId="15">
    <w:abstractNumId w:val="19"/>
  </w:num>
  <w:num w:numId="16">
    <w:abstractNumId w:val="17"/>
  </w:num>
  <w:num w:numId="17">
    <w:abstractNumId w:val="4"/>
  </w:num>
  <w:num w:numId="18">
    <w:abstractNumId w:val="27"/>
  </w:num>
  <w:num w:numId="19">
    <w:abstractNumId w:val="5"/>
  </w:num>
  <w:num w:numId="20">
    <w:abstractNumId w:val="33"/>
  </w:num>
  <w:num w:numId="21">
    <w:abstractNumId w:val="16"/>
  </w:num>
  <w:num w:numId="22">
    <w:abstractNumId w:val="22"/>
  </w:num>
  <w:num w:numId="23">
    <w:abstractNumId w:val="28"/>
  </w:num>
  <w:num w:numId="24">
    <w:abstractNumId w:val="0"/>
  </w:num>
  <w:num w:numId="25">
    <w:abstractNumId w:val="15"/>
  </w:num>
  <w:num w:numId="26">
    <w:abstractNumId w:val="24"/>
  </w:num>
  <w:num w:numId="27">
    <w:abstractNumId w:val="12"/>
  </w:num>
  <w:num w:numId="28">
    <w:abstractNumId w:val="31"/>
  </w:num>
  <w:num w:numId="29">
    <w:abstractNumId w:val="26"/>
  </w:num>
  <w:num w:numId="30">
    <w:abstractNumId w:val="2"/>
  </w:num>
  <w:num w:numId="31">
    <w:abstractNumId w:val="30"/>
  </w:num>
  <w:num w:numId="32">
    <w:abstractNumId w:val="7"/>
  </w:num>
  <w:num w:numId="33">
    <w:abstractNumId w:val="11"/>
  </w:num>
  <w:num w:numId="34">
    <w:abstractNumId w:val="10"/>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hideSpellingErrors/>
  <w:hideGrammaticalErrors/>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TW" w:vendorID="64" w:dllVersion="5" w:nlCheck="1" w:checkStyle="1"/>
  <w:activeWritingStyle w:appName="MSWord" w:lang="fr-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0MjYyMzKytDQyNzdV0lEKTi0uzszPAymwrAUAGS6AsywAAAA="/>
  </w:docVars>
  <w:rsids>
    <w:rsidRoot w:val="00376716"/>
    <w:rsid w:val="00005F66"/>
    <w:rsid w:val="00022250"/>
    <w:rsid w:val="00022AD6"/>
    <w:rsid w:val="00041422"/>
    <w:rsid w:val="000533D5"/>
    <w:rsid w:val="00053B31"/>
    <w:rsid w:val="0005567D"/>
    <w:rsid w:val="00061269"/>
    <w:rsid w:val="00064E08"/>
    <w:rsid w:val="00071324"/>
    <w:rsid w:val="00072A06"/>
    <w:rsid w:val="00076531"/>
    <w:rsid w:val="000767C5"/>
    <w:rsid w:val="00080C6B"/>
    <w:rsid w:val="00086FF8"/>
    <w:rsid w:val="000931EA"/>
    <w:rsid w:val="0009411D"/>
    <w:rsid w:val="000A2500"/>
    <w:rsid w:val="000B3E2B"/>
    <w:rsid w:val="000C2346"/>
    <w:rsid w:val="000C4653"/>
    <w:rsid w:val="000D6F28"/>
    <w:rsid w:val="000E0D1C"/>
    <w:rsid w:val="001028BA"/>
    <w:rsid w:val="0010507A"/>
    <w:rsid w:val="00107925"/>
    <w:rsid w:val="001151C0"/>
    <w:rsid w:val="00115F25"/>
    <w:rsid w:val="0012296F"/>
    <w:rsid w:val="00127B46"/>
    <w:rsid w:val="00130EDA"/>
    <w:rsid w:val="00130F84"/>
    <w:rsid w:val="00136578"/>
    <w:rsid w:val="001421FB"/>
    <w:rsid w:val="00146686"/>
    <w:rsid w:val="00147E3C"/>
    <w:rsid w:val="0015032A"/>
    <w:rsid w:val="00153A04"/>
    <w:rsid w:val="001567DB"/>
    <w:rsid w:val="00172EE6"/>
    <w:rsid w:val="00180853"/>
    <w:rsid w:val="001813C1"/>
    <w:rsid w:val="00182611"/>
    <w:rsid w:val="00195FD0"/>
    <w:rsid w:val="001A04D7"/>
    <w:rsid w:val="001A7AA9"/>
    <w:rsid w:val="001C121E"/>
    <w:rsid w:val="001C5B35"/>
    <w:rsid w:val="001F41E3"/>
    <w:rsid w:val="001F41E7"/>
    <w:rsid w:val="001F61EB"/>
    <w:rsid w:val="00200A02"/>
    <w:rsid w:val="00206338"/>
    <w:rsid w:val="00207A33"/>
    <w:rsid w:val="00216DB0"/>
    <w:rsid w:val="00225655"/>
    <w:rsid w:val="0023066E"/>
    <w:rsid w:val="00235115"/>
    <w:rsid w:val="00243034"/>
    <w:rsid w:val="00261D5B"/>
    <w:rsid w:val="00263AC0"/>
    <w:rsid w:val="00271D2D"/>
    <w:rsid w:val="00274A8E"/>
    <w:rsid w:val="0027634E"/>
    <w:rsid w:val="00282946"/>
    <w:rsid w:val="00283490"/>
    <w:rsid w:val="00283777"/>
    <w:rsid w:val="00286A5D"/>
    <w:rsid w:val="0029438D"/>
    <w:rsid w:val="002949BE"/>
    <w:rsid w:val="002967FF"/>
    <w:rsid w:val="002A07E1"/>
    <w:rsid w:val="002A4CBD"/>
    <w:rsid w:val="002B5113"/>
    <w:rsid w:val="002C3D71"/>
    <w:rsid w:val="002D34AC"/>
    <w:rsid w:val="002D3E6E"/>
    <w:rsid w:val="002E054A"/>
    <w:rsid w:val="002E580D"/>
    <w:rsid w:val="002F4685"/>
    <w:rsid w:val="002F6CCB"/>
    <w:rsid w:val="00300BAA"/>
    <w:rsid w:val="00302FFE"/>
    <w:rsid w:val="00305D83"/>
    <w:rsid w:val="00310B2B"/>
    <w:rsid w:val="00313E18"/>
    <w:rsid w:val="00314168"/>
    <w:rsid w:val="00316AF0"/>
    <w:rsid w:val="003205A5"/>
    <w:rsid w:val="0036791B"/>
    <w:rsid w:val="00370D56"/>
    <w:rsid w:val="00373053"/>
    <w:rsid w:val="00375571"/>
    <w:rsid w:val="00376716"/>
    <w:rsid w:val="003772FB"/>
    <w:rsid w:val="0037733A"/>
    <w:rsid w:val="003879A9"/>
    <w:rsid w:val="00394BBB"/>
    <w:rsid w:val="003964B5"/>
    <w:rsid w:val="003B75E2"/>
    <w:rsid w:val="003C591E"/>
    <w:rsid w:val="003D50F2"/>
    <w:rsid w:val="003D6952"/>
    <w:rsid w:val="003E0BEB"/>
    <w:rsid w:val="003E1302"/>
    <w:rsid w:val="003E134C"/>
    <w:rsid w:val="003E1507"/>
    <w:rsid w:val="003E1FF9"/>
    <w:rsid w:val="003E755A"/>
    <w:rsid w:val="003F0728"/>
    <w:rsid w:val="003F1BDE"/>
    <w:rsid w:val="003F46F4"/>
    <w:rsid w:val="004026BF"/>
    <w:rsid w:val="0040349E"/>
    <w:rsid w:val="00405E21"/>
    <w:rsid w:val="0041039E"/>
    <w:rsid w:val="00412259"/>
    <w:rsid w:val="00417475"/>
    <w:rsid w:val="00421873"/>
    <w:rsid w:val="0042537D"/>
    <w:rsid w:val="004324E7"/>
    <w:rsid w:val="00441E74"/>
    <w:rsid w:val="004525BC"/>
    <w:rsid w:val="00460C13"/>
    <w:rsid w:val="00470BE0"/>
    <w:rsid w:val="00474ED0"/>
    <w:rsid w:val="004838EB"/>
    <w:rsid w:val="004853E2"/>
    <w:rsid w:val="0048581C"/>
    <w:rsid w:val="00490C6F"/>
    <w:rsid w:val="00491A51"/>
    <w:rsid w:val="00491D16"/>
    <w:rsid w:val="004931BE"/>
    <w:rsid w:val="00494160"/>
    <w:rsid w:val="004A5898"/>
    <w:rsid w:val="004A7B26"/>
    <w:rsid w:val="004B0464"/>
    <w:rsid w:val="004B6E56"/>
    <w:rsid w:val="004B6EC2"/>
    <w:rsid w:val="004C1C05"/>
    <w:rsid w:val="004D4F14"/>
    <w:rsid w:val="004E5756"/>
    <w:rsid w:val="004F06FA"/>
    <w:rsid w:val="004F135A"/>
    <w:rsid w:val="004F2A8C"/>
    <w:rsid w:val="00500819"/>
    <w:rsid w:val="00500F8D"/>
    <w:rsid w:val="0050363A"/>
    <w:rsid w:val="005038ED"/>
    <w:rsid w:val="00503B57"/>
    <w:rsid w:val="00511023"/>
    <w:rsid w:val="005136CC"/>
    <w:rsid w:val="00516916"/>
    <w:rsid w:val="00526099"/>
    <w:rsid w:val="00534229"/>
    <w:rsid w:val="00541CC4"/>
    <w:rsid w:val="00542366"/>
    <w:rsid w:val="005440A8"/>
    <w:rsid w:val="005479F3"/>
    <w:rsid w:val="00553B69"/>
    <w:rsid w:val="00566A85"/>
    <w:rsid w:val="00574149"/>
    <w:rsid w:val="00575994"/>
    <w:rsid w:val="00577092"/>
    <w:rsid w:val="00582AAC"/>
    <w:rsid w:val="005872D4"/>
    <w:rsid w:val="005A559A"/>
    <w:rsid w:val="005C3DA7"/>
    <w:rsid w:val="005D3B7A"/>
    <w:rsid w:val="005E21DB"/>
    <w:rsid w:val="005F0815"/>
    <w:rsid w:val="005F14D1"/>
    <w:rsid w:val="005F3506"/>
    <w:rsid w:val="005F5804"/>
    <w:rsid w:val="00600074"/>
    <w:rsid w:val="00600AB7"/>
    <w:rsid w:val="0061591B"/>
    <w:rsid w:val="006161F5"/>
    <w:rsid w:val="00616B21"/>
    <w:rsid w:val="00617563"/>
    <w:rsid w:val="00623208"/>
    <w:rsid w:val="00631003"/>
    <w:rsid w:val="00634258"/>
    <w:rsid w:val="006353CA"/>
    <w:rsid w:val="0064355F"/>
    <w:rsid w:val="006542A4"/>
    <w:rsid w:val="00657814"/>
    <w:rsid w:val="00661042"/>
    <w:rsid w:val="00666C7E"/>
    <w:rsid w:val="006676C5"/>
    <w:rsid w:val="00670DCA"/>
    <w:rsid w:val="00671258"/>
    <w:rsid w:val="00672ACE"/>
    <w:rsid w:val="00673372"/>
    <w:rsid w:val="006823E6"/>
    <w:rsid w:val="00685CCE"/>
    <w:rsid w:val="00692E55"/>
    <w:rsid w:val="00695100"/>
    <w:rsid w:val="00695F8D"/>
    <w:rsid w:val="006A0960"/>
    <w:rsid w:val="006A6B23"/>
    <w:rsid w:val="006C2ABA"/>
    <w:rsid w:val="006C3C3D"/>
    <w:rsid w:val="006C44F9"/>
    <w:rsid w:val="006C679F"/>
    <w:rsid w:val="006D26B9"/>
    <w:rsid w:val="006D5E99"/>
    <w:rsid w:val="006E3089"/>
    <w:rsid w:val="006F1BB8"/>
    <w:rsid w:val="006F22E3"/>
    <w:rsid w:val="006F43B7"/>
    <w:rsid w:val="006F5E7A"/>
    <w:rsid w:val="007008ED"/>
    <w:rsid w:val="0070090A"/>
    <w:rsid w:val="0071326B"/>
    <w:rsid w:val="00714EE5"/>
    <w:rsid w:val="0072138D"/>
    <w:rsid w:val="007213C5"/>
    <w:rsid w:val="007259D1"/>
    <w:rsid w:val="00727F3D"/>
    <w:rsid w:val="00736D82"/>
    <w:rsid w:val="00751848"/>
    <w:rsid w:val="0076075E"/>
    <w:rsid w:val="00760D6F"/>
    <w:rsid w:val="007666C4"/>
    <w:rsid w:val="00766A10"/>
    <w:rsid w:val="00766DED"/>
    <w:rsid w:val="00771142"/>
    <w:rsid w:val="00771D66"/>
    <w:rsid w:val="0077309D"/>
    <w:rsid w:val="00774AB8"/>
    <w:rsid w:val="00776F21"/>
    <w:rsid w:val="007838F1"/>
    <w:rsid w:val="007904B6"/>
    <w:rsid w:val="00790F35"/>
    <w:rsid w:val="007942CC"/>
    <w:rsid w:val="00795E37"/>
    <w:rsid w:val="007A3245"/>
    <w:rsid w:val="007B0FCE"/>
    <w:rsid w:val="007B7D28"/>
    <w:rsid w:val="007C4DFB"/>
    <w:rsid w:val="007C64E9"/>
    <w:rsid w:val="007D02B1"/>
    <w:rsid w:val="007D3BE1"/>
    <w:rsid w:val="007D5054"/>
    <w:rsid w:val="008003FF"/>
    <w:rsid w:val="00801176"/>
    <w:rsid w:val="008020BF"/>
    <w:rsid w:val="00811096"/>
    <w:rsid w:val="008154CA"/>
    <w:rsid w:val="0081675D"/>
    <w:rsid w:val="00820950"/>
    <w:rsid w:val="00830051"/>
    <w:rsid w:val="00846F92"/>
    <w:rsid w:val="00852076"/>
    <w:rsid w:val="00857F0B"/>
    <w:rsid w:val="00873DAD"/>
    <w:rsid w:val="0087517A"/>
    <w:rsid w:val="008767D4"/>
    <w:rsid w:val="0088116C"/>
    <w:rsid w:val="00896AC7"/>
    <w:rsid w:val="008C3EE1"/>
    <w:rsid w:val="008C5FF9"/>
    <w:rsid w:val="008D4A9D"/>
    <w:rsid w:val="008D5DE9"/>
    <w:rsid w:val="008E3782"/>
    <w:rsid w:val="008F0E4A"/>
    <w:rsid w:val="008F6255"/>
    <w:rsid w:val="00912936"/>
    <w:rsid w:val="00922584"/>
    <w:rsid w:val="00922DB7"/>
    <w:rsid w:val="00925429"/>
    <w:rsid w:val="00934498"/>
    <w:rsid w:val="00935CEC"/>
    <w:rsid w:val="00937EAF"/>
    <w:rsid w:val="00947BBF"/>
    <w:rsid w:val="0095154C"/>
    <w:rsid w:val="00952DC2"/>
    <w:rsid w:val="009655D8"/>
    <w:rsid w:val="009836AA"/>
    <w:rsid w:val="00983CC5"/>
    <w:rsid w:val="009A0F68"/>
    <w:rsid w:val="009B407A"/>
    <w:rsid w:val="009B5914"/>
    <w:rsid w:val="009C7C41"/>
    <w:rsid w:val="009C7DE7"/>
    <w:rsid w:val="009D327F"/>
    <w:rsid w:val="009D65E0"/>
    <w:rsid w:val="009E3F73"/>
    <w:rsid w:val="009E7D59"/>
    <w:rsid w:val="009F0463"/>
    <w:rsid w:val="009F25F0"/>
    <w:rsid w:val="00A01325"/>
    <w:rsid w:val="00A021AA"/>
    <w:rsid w:val="00A038E0"/>
    <w:rsid w:val="00A07DA8"/>
    <w:rsid w:val="00A153EC"/>
    <w:rsid w:val="00A237C7"/>
    <w:rsid w:val="00A245B6"/>
    <w:rsid w:val="00A268C9"/>
    <w:rsid w:val="00A3059A"/>
    <w:rsid w:val="00A356AB"/>
    <w:rsid w:val="00A37512"/>
    <w:rsid w:val="00A56A36"/>
    <w:rsid w:val="00A56EFE"/>
    <w:rsid w:val="00A7139C"/>
    <w:rsid w:val="00A72B71"/>
    <w:rsid w:val="00A814CC"/>
    <w:rsid w:val="00A8347C"/>
    <w:rsid w:val="00A90348"/>
    <w:rsid w:val="00A9118C"/>
    <w:rsid w:val="00A953D6"/>
    <w:rsid w:val="00A9631A"/>
    <w:rsid w:val="00AA2A43"/>
    <w:rsid w:val="00AB39CC"/>
    <w:rsid w:val="00AD02A9"/>
    <w:rsid w:val="00AD2838"/>
    <w:rsid w:val="00AD2E49"/>
    <w:rsid w:val="00AF24B7"/>
    <w:rsid w:val="00AF3034"/>
    <w:rsid w:val="00AF5756"/>
    <w:rsid w:val="00B00A59"/>
    <w:rsid w:val="00B01BC3"/>
    <w:rsid w:val="00B02746"/>
    <w:rsid w:val="00B07F59"/>
    <w:rsid w:val="00B113D7"/>
    <w:rsid w:val="00B17B94"/>
    <w:rsid w:val="00B22C38"/>
    <w:rsid w:val="00B30CEA"/>
    <w:rsid w:val="00B36586"/>
    <w:rsid w:val="00B370DA"/>
    <w:rsid w:val="00B40487"/>
    <w:rsid w:val="00B51B2C"/>
    <w:rsid w:val="00B5565F"/>
    <w:rsid w:val="00B66B2B"/>
    <w:rsid w:val="00B72D4A"/>
    <w:rsid w:val="00B920C1"/>
    <w:rsid w:val="00B9360D"/>
    <w:rsid w:val="00B95BF4"/>
    <w:rsid w:val="00BA0312"/>
    <w:rsid w:val="00BA6553"/>
    <w:rsid w:val="00BB0802"/>
    <w:rsid w:val="00BB4924"/>
    <w:rsid w:val="00BB6164"/>
    <w:rsid w:val="00BC086E"/>
    <w:rsid w:val="00BC41CF"/>
    <w:rsid w:val="00BC55C6"/>
    <w:rsid w:val="00BD42CE"/>
    <w:rsid w:val="00BE283A"/>
    <w:rsid w:val="00BE49B8"/>
    <w:rsid w:val="00C01D4E"/>
    <w:rsid w:val="00C0761E"/>
    <w:rsid w:val="00C25D6D"/>
    <w:rsid w:val="00C30270"/>
    <w:rsid w:val="00C30CE7"/>
    <w:rsid w:val="00C42E38"/>
    <w:rsid w:val="00C525B4"/>
    <w:rsid w:val="00C62B69"/>
    <w:rsid w:val="00C63E37"/>
    <w:rsid w:val="00C676B5"/>
    <w:rsid w:val="00C7414E"/>
    <w:rsid w:val="00C74D39"/>
    <w:rsid w:val="00C87DA4"/>
    <w:rsid w:val="00C947C4"/>
    <w:rsid w:val="00CA3A70"/>
    <w:rsid w:val="00CA48DD"/>
    <w:rsid w:val="00CA79BC"/>
    <w:rsid w:val="00CA7A22"/>
    <w:rsid w:val="00CC08B4"/>
    <w:rsid w:val="00CC0D57"/>
    <w:rsid w:val="00CD12A0"/>
    <w:rsid w:val="00CD380C"/>
    <w:rsid w:val="00CD5411"/>
    <w:rsid w:val="00CE6243"/>
    <w:rsid w:val="00CE7F01"/>
    <w:rsid w:val="00D0586D"/>
    <w:rsid w:val="00D05E8D"/>
    <w:rsid w:val="00D125D8"/>
    <w:rsid w:val="00D1378A"/>
    <w:rsid w:val="00D243F6"/>
    <w:rsid w:val="00D26AB5"/>
    <w:rsid w:val="00D321BE"/>
    <w:rsid w:val="00D326D0"/>
    <w:rsid w:val="00D34AFA"/>
    <w:rsid w:val="00D52F40"/>
    <w:rsid w:val="00D54C81"/>
    <w:rsid w:val="00D60E8A"/>
    <w:rsid w:val="00D75B8C"/>
    <w:rsid w:val="00D76116"/>
    <w:rsid w:val="00D76CBA"/>
    <w:rsid w:val="00D804F7"/>
    <w:rsid w:val="00D83708"/>
    <w:rsid w:val="00D86071"/>
    <w:rsid w:val="00D87354"/>
    <w:rsid w:val="00D875EF"/>
    <w:rsid w:val="00D935F8"/>
    <w:rsid w:val="00DA4B7F"/>
    <w:rsid w:val="00DC40DB"/>
    <w:rsid w:val="00DC4A99"/>
    <w:rsid w:val="00DC617D"/>
    <w:rsid w:val="00DC6265"/>
    <w:rsid w:val="00DC6A86"/>
    <w:rsid w:val="00DD759E"/>
    <w:rsid w:val="00DE4E20"/>
    <w:rsid w:val="00DF7983"/>
    <w:rsid w:val="00E0197D"/>
    <w:rsid w:val="00E0486B"/>
    <w:rsid w:val="00E05B10"/>
    <w:rsid w:val="00E16227"/>
    <w:rsid w:val="00E46A43"/>
    <w:rsid w:val="00E478E6"/>
    <w:rsid w:val="00E50EBA"/>
    <w:rsid w:val="00E51350"/>
    <w:rsid w:val="00E542BF"/>
    <w:rsid w:val="00E547E1"/>
    <w:rsid w:val="00E60AAC"/>
    <w:rsid w:val="00E64B60"/>
    <w:rsid w:val="00E720C9"/>
    <w:rsid w:val="00E80B21"/>
    <w:rsid w:val="00E80FE1"/>
    <w:rsid w:val="00E82599"/>
    <w:rsid w:val="00E916A7"/>
    <w:rsid w:val="00E937D0"/>
    <w:rsid w:val="00E97E4F"/>
    <w:rsid w:val="00EA22AC"/>
    <w:rsid w:val="00EB4BA8"/>
    <w:rsid w:val="00EC66A5"/>
    <w:rsid w:val="00ED1741"/>
    <w:rsid w:val="00ED4E86"/>
    <w:rsid w:val="00ED6040"/>
    <w:rsid w:val="00EF0180"/>
    <w:rsid w:val="00EF021C"/>
    <w:rsid w:val="00EF6673"/>
    <w:rsid w:val="00EF74F4"/>
    <w:rsid w:val="00F02D6D"/>
    <w:rsid w:val="00F119E8"/>
    <w:rsid w:val="00F12D78"/>
    <w:rsid w:val="00F14E6D"/>
    <w:rsid w:val="00F177A2"/>
    <w:rsid w:val="00F255E0"/>
    <w:rsid w:val="00F26742"/>
    <w:rsid w:val="00F273D5"/>
    <w:rsid w:val="00F3402F"/>
    <w:rsid w:val="00F344DC"/>
    <w:rsid w:val="00F351E7"/>
    <w:rsid w:val="00F36C9C"/>
    <w:rsid w:val="00F43AB1"/>
    <w:rsid w:val="00F45E15"/>
    <w:rsid w:val="00F47A08"/>
    <w:rsid w:val="00F548EB"/>
    <w:rsid w:val="00F65A8A"/>
    <w:rsid w:val="00F6666A"/>
    <w:rsid w:val="00F70C48"/>
    <w:rsid w:val="00F71A30"/>
    <w:rsid w:val="00F749F0"/>
    <w:rsid w:val="00F77223"/>
    <w:rsid w:val="00F81D10"/>
    <w:rsid w:val="00FA66E8"/>
    <w:rsid w:val="00FA6B1D"/>
    <w:rsid w:val="00FB2802"/>
    <w:rsid w:val="00FB5F57"/>
    <w:rsid w:val="00FC2EA2"/>
    <w:rsid w:val="00FC4452"/>
    <w:rsid w:val="00FC4A6A"/>
    <w:rsid w:val="00FD01EE"/>
    <w:rsid w:val="00FD032D"/>
    <w:rsid w:val="00FD1593"/>
    <w:rsid w:val="00FD657E"/>
    <w:rsid w:val="00FF3A94"/>
    <w:rsid w:val="00FF6F8A"/>
    <w:rsid w:val="00FF71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2D1553"/>
  <w15:chartTrackingRefBased/>
  <w15:docId w15:val="{F0375915-05BE-7342-AC28-5E3977C53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qFormat="1"/>
    <w:lsdException w:name="footer" w:semiHidden="1"/>
    <w:lsdException w:name="caption" w:qFormat="1"/>
    <w:lsdException w:name="table of figures" w:uiPriority="99"/>
    <w:lsdException w:name="footnote reference" w:semiHidden="1"/>
    <w:lsdException w:name="page number" w:semiHidden="1"/>
    <w:lsdException w:name="Title" w:qFormat="1"/>
    <w:lsdException w:name="Default Paragraph Font" w:semiHidden="1"/>
    <w:lsdException w:name="Subtitle" w:qFormat="1"/>
    <w:lsdException w:name="Hyperlink" w:uiPriority="99"/>
    <w:lsdException w:name="FollowedHyperlink" w:semiHidden="1"/>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324E7"/>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pPr>
      <w:keepNext/>
      <w:keepLines/>
      <w:numPr>
        <w:numId w:val="1"/>
      </w:numPr>
      <w:pBdr>
        <w:top w:val="single" w:sz="12" w:space="3" w:color="auto"/>
      </w:pBdr>
      <w:tabs>
        <w:tab w:val="left" w:pos="574"/>
      </w:tabs>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pPr>
      <w:numPr>
        <w:ilvl w:val="1"/>
      </w:numPr>
      <w:pBdr>
        <w:top w:val="none" w:sz="0" w:space="0" w:color="auto"/>
      </w:pBdr>
      <w:tabs>
        <w:tab w:val="left" w:pos="718"/>
      </w:tabs>
      <w:spacing w:before="180"/>
      <w:outlineLvl w:val="1"/>
    </w:pPr>
    <w:rPr>
      <w:sz w:val="32"/>
      <w:szCs w:val="32"/>
    </w:rPr>
  </w:style>
  <w:style w:type="paragraph" w:styleId="3">
    <w:name w:val="heading 3"/>
    <w:basedOn w:val="2"/>
    <w:next w:val="a0"/>
    <w:link w:val="3Char"/>
    <w:qFormat/>
    <w:pPr>
      <w:numPr>
        <w:ilvl w:val="2"/>
      </w:numPr>
      <w:tabs>
        <w:tab w:val="left" w:pos="862"/>
      </w:tabs>
      <w:spacing w:before="120"/>
      <w:outlineLvl w:val="2"/>
    </w:pPr>
    <w:rPr>
      <w:sz w:val="28"/>
      <w:szCs w:val="28"/>
    </w:rPr>
  </w:style>
  <w:style w:type="paragraph" w:styleId="4">
    <w:name w:val="heading 4"/>
    <w:basedOn w:val="3"/>
    <w:next w:val="a0"/>
    <w:qFormat/>
    <w:pPr>
      <w:numPr>
        <w:ilvl w:val="3"/>
      </w:numPr>
      <w:tabs>
        <w:tab w:val="left" w:pos="1006"/>
      </w:tabs>
      <w:outlineLvl w:val="3"/>
    </w:pPr>
    <w:rPr>
      <w:sz w:val="24"/>
      <w:szCs w:val="24"/>
    </w:rPr>
  </w:style>
  <w:style w:type="paragraph" w:styleId="5">
    <w:name w:val="heading 5"/>
    <w:basedOn w:val="4"/>
    <w:next w:val="a0"/>
    <w:qFormat/>
    <w:pPr>
      <w:numPr>
        <w:ilvl w:val="4"/>
      </w:numPr>
      <w:tabs>
        <w:tab w:val="left" w:pos="1150"/>
      </w:tabs>
      <w:outlineLvl w:val="4"/>
    </w:pPr>
    <w:rPr>
      <w:sz w:val="22"/>
      <w:szCs w:val="22"/>
    </w:rPr>
  </w:style>
  <w:style w:type="paragraph" w:styleId="6">
    <w:name w:val="heading 6"/>
    <w:basedOn w:val="a0"/>
    <w:next w:val="a0"/>
    <w:qFormat/>
    <w:pPr>
      <w:keepNext/>
      <w:keepLines/>
      <w:numPr>
        <w:ilvl w:val="5"/>
        <w:numId w:val="1"/>
      </w:numPr>
      <w:tabs>
        <w:tab w:val="left" w:pos="1294"/>
      </w:tabs>
      <w:spacing w:before="120"/>
      <w:outlineLvl w:val="5"/>
    </w:pPr>
    <w:rPr>
      <w:rFonts w:cs="Arial"/>
    </w:rPr>
  </w:style>
  <w:style w:type="paragraph" w:styleId="7">
    <w:name w:val="heading 7"/>
    <w:basedOn w:val="a0"/>
    <w:next w:val="a0"/>
    <w:qFormat/>
    <w:pPr>
      <w:keepNext/>
      <w:keepLines/>
      <w:numPr>
        <w:ilvl w:val="6"/>
        <w:numId w:val="1"/>
      </w:numPr>
      <w:tabs>
        <w:tab w:val="left" w:pos="1438"/>
      </w:tabs>
      <w:spacing w:before="120"/>
      <w:outlineLvl w:val="6"/>
    </w:pPr>
    <w:rPr>
      <w:rFonts w:cs="Arial"/>
    </w:rPr>
  </w:style>
  <w:style w:type="paragraph" w:styleId="8">
    <w:name w:val="heading 8"/>
    <w:basedOn w:val="7"/>
    <w:next w:val="a0"/>
    <w:qFormat/>
    <w:pPr>
      <w:numPr>
        <w:ilvl w:val="7"/>
      </w:numPr>
      <w:tabs>
        <w:tab w:val="left" w:pos="1582"/>
      </w:tabs>
      <w:outlineLvl w:val="7"/>
    </w:pPr>
  </w:style>
  <w:style w:type="paragraph" w:styleId="9">
    <w:name w:val="heading 9"/>
    <w:basedOn w:val="8"/>
    <w:next w:val="a0"/>
    <w:qFormat/>
    <w:pPr>
      <w:numPr>
        <w:ilvl w:val="8"/>
      </w:numPr>
      <w:tabs>
        <w:tab w:val="left" w:pos="1726"/>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4"/>
    <w:uiPriority w:val="34"/>
    <w:qFormat/>
    <w:locked/>
    <w:rPr>
      <w:rFonts w:ascii="Arial" w:hAnsi="Arial"/>
      <w:lang w:val="en-GB" w:eastAsia="zh-CN"/>
    </w:rPr>
  </w:style>
  <w:style w:type="character" w:customStyle="1" w:styleId="B3Char">
    <w:name w:val="B3 Char"/>
    <w:link w:val="B3"/>
    <w:rPr>
      <w:rFonts w:ascii="Arial" w:hAnsi="Arial"/>
      <w:lang w:val="en-GB" w:eastAsia="en-US"/>
    </w:rPr>
  </w:style>
  <w:style w:type="character" w:customStyle="1" w:styleId="TAHCar">
    <w:name w:val="TAH Car"/>
    <w:link w:val="TAH"/>
    <w:rPr>
      <w:rFonts w:ascii="Arial" w:hAnsi="Arial"/>
      <w:b/>
      <w:sz w:val="18"/>
      <w:lang w:val="en-GB"/>
    </w:rPr>
  </w:style>
  <w:style w:type="character" w:customStyle="1" w:styleId="B1Char1">
    <w:name w:val="B1 Char1"/>
    <w:qFormat/>
    <w:rPr>
      <w:lang w:val="en-GB" w:eastAsia="en-US" w:bidi="ar-SA"/>
    </w:rPr>
  </w:style>
  <w:style w:type="character" w:customStyle="1" w:styleId="TFChar">
    <w:name w:val="TF Char"/>
    <w:link w:val="TF"/>
    <w:rPr>
      <w:rFonts w:ascii="Arial" w:hAnsi="Arial"/>
      <w:b/>
      <w:lang w:val="en-GB"/>
    </w:rPr>
  </w:style>
  <w:style w:type="character" w:styleId="a5">
    <w:name w:val="page number"/>
    <w:semiHidden/>
  </w:style>
  <w:style w:type="character" w:styleId="a6">
    <w:name w:val="FollowedHyperlink"/>
    <w:semiHidden/>
    <w:rPr>
      <w:color w:val="FF0000"/>
      <w:u w:val="single"/>
    </w:rPr>
  </w:style>
  <w:style w:type="character" w:styleId="a7">
    <w:name w:val="Hyperlink"/>
    <w:uiPriority w:val="99"/>
    <w:rPr>
      <w:color w:val="0000FF"/>
      <w:u w:val="single"/>
      <w:lang w:val="en-GB"/>
    </w:rPr>
  </w:style>
  <w:style w:type="character" w:styleId="a8">
    <w:name w:val="Emphasis"/>
    <w:uiPriority w:val="20"/>
    <w:qFormat/>
    <w:rPr>
      <w:i/>
      <w:iCs/>
    </w:rPr>
  </w:style>
  <w:style w:type="character" w:styleId="a9">
    <w:name w:val="annotation reference"/>
    <w:rPr>
      <w:sz w:val="16"/>
      <w:szCs w:val="16"/>
    </w:rPr>
  </w:style>
  <w:style w:type="character" w:styleId="aa">
    <w:name w:val="footnote reference"/>
    <w:semiHidden/>
    <w:rPr>
      <w:b/>
      <w:bCs/>
      <w:position w:val="6"/>
      <w:sz w:val="16"/>
      <w:szCs w:val="16"/>
    </w:rPr>
  </w:style>
  <w:style w:type="character" w:customStyle="1" w:styleId="1Char">
    <w:name w:val="标题 1 Char"/>
    <w:link w:val="1"/>
    <w:rPr>
      <w:rFonts w:ascii="Arial" w:hAnsi="Arial" w:cs="Arial"/>
      <w:sz w:val="36"/>
      <w:szCs w:val="36"/>
      <w:lang w:val="en-GB" w:eastAsia="zh-CN"/>
    </w:rPr>
  </w:style>
  <w:style w:type="character" w:customStyle="1" w:styleId="Char0">
    <w:name w:val="正文文本 Char"/>
    <w:link w:val="ab"/>
    <w:rPr>
      <w:rFonts w:ascii="Arial" w:hAnsi="Arial"/>
      <w:lang w:val="en-GB"/>
    </w:rPr>
  </w:style>
  <w:style w:type="character" w:customStyle="1" w:styleId="ZGSM">
    <w:name w:val="ZGSM"/>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character" w:customStyle="1" w:styleId="NOChar">
    <w:name w:val="NO Char"/>
    <w:link w:val="NO"/>
    <w:rPr>
      <w:rFonts w:ascii="Times New Roman" w:eastAsia="Malgun Gothic" w:hAnsi="Times New Roman"/>
      <w:lang w:val="en-GB" w:eastAsia="ko-KR"/>
    </w:rPr>
  </w:style>
  <w:style w:type="character" w:customStyle="1" w:styleId="Char1">
    <w:name w:val="题注 Char"/>
    <w:link w:val="ac"/>
    <w:rPr>
      <w:rFonts w:ascii="Arial" w:hAnsi="Arial"/>
      <w:b/>
      <w:bCs/>
      <w:lang w:val="en-GB" w:eastAsia="zh-CN"/>
    </w:rPr>
  </w:style>
  <w:style w:type="character" w:customStyle="1" w:styleId="B1Zchn">
    <w:name w:val="B1 Zchn"/>
    <w:rPr>
      <w:rFonts w:ascii="Arial" w:eastAsia="MS Mincho" w:hAnsi="Arial" w:cs="Arial"/>
      <w:color w:val="0000FF"/>
      <w:kern w:val="2"/>
      <w:lang w:val="en-GB" w:eastAsia="en-US" w:bidi="ar-SA"/>
    </w:rPr>
  </w:style>
  <w:style w:type="character" w:customStyle="1" w:styleId="Doc-text2Char">
    <w:name w:val="Doc-text2 Char"/>
    <w:link w:val="Doc-text2"/>
    <w:qFormat/>
    <w:rPr>
      <w:rFonts w:ascii="Arial" w:eastAsia="MS Mincho" w:hAnsi="Arial"/>
      <w:szCs w:val="24"/>
      <w:lang w:val="en-GB" w:eastAsia="en-GB"/>
    </w:rPr>
  </w:style>
  <w:style w:type="character" w:customStyle="1" w:styleId="THChar">
    <w:name w:val="TH Char"/>
    <w:link w:val="TH"/>
    <w:rPr>
      <w:rFonts w:ascii="Arial" w:hAnsi="Arial"/>
      <w:b/>
      <w:lang w:val="en-GB"/>
    </w:rPr>
  </w:style>
  <w:style w:type="character" w:customStyle="1" w:styleId="TACChar">
    <w:name w:val="TAC Char"/>
    <w:link w:val="TAC"/>
    <w:rPr>
      <w:rFonts w:ascii="Arial" w:hAnsi="Arial"/>
      <w:sz w:val="18"/>
      <w:lang w:val="en-GB"/>
    </w:rPr>
  </w:style>
  <w:style w:type="character" w:customStyle="1" w:styleId="CommentsChar">
    <w:name w:val="Comments Char"/>
    <w:link w:val="Comments"/>
    <w:qFormat/>
    <w:locked/>
    <w:rPr>
      <w:rFonts w:ascii="Arial" w:eastAsia="MS Mincho" w:hAnsi="Arial" w:cs="Arial"/>
      <w:i/>
      <w:sz w:val="18"/>
      <w:szCs w:val="24"/>
      <w:lang w:eastAsia="ja-JP"/>
    </w:rPr>
  </w:style>
  <w:style w:type="character" w:customStyle="1" w:styleId="TFZchn">
    <w:name w:val="TF Zchn"/>
    <w:qFormat/>
    <w:locked/>
    <w:rPr>
      <w:rFonts w:ascii="ヒラギノ角ゴ Pro W3" w:eastAsia="Arial" w:hAnsi="ヒラギノ角ゴ Pro W3"/>
      <w:b/>
      <w:lang w:val="en-GB" w:eastAsia="en-US"/>
    </w:rPr>
  </w:style>
  <w:style w:type="character" w:customStyle="1" w:styleId="3Char">
    <w:name w:val="标题 3 Char"/>
    <w:link w:val="3"/>
    <w:rPr>
      <w:rFonts w:ascii="Arial" w:hAnsi="Arial" w:cs="Arial"/>
      <w:sz w:val="28"/>
      <w:szCs w:val="28"/>
      <w:lang w:val="en-GB" w:eastAsia="zh-CN"/>
    </w:rPr>
  </w:style>
  <w:style w:type="character" w:customStyle="1" w:styleId="EmailDiscussionChar">
    <w:name w:val="EmailDiscussion Char"/>
    <w:link w:val="EmailDiscussion"/>
    <w:locked/>
    <w:rPr>
      <w:rFonts w:ascii="Arial" w:eastAsia="MS Mincho" w:hAnsi="Arial" w:cs="Arial"/>
      <w:b/>
      <w:szCs w:val="24"/>
      <w:lang w:val="en-US" w:eastAsia="en-US"/>
    </w:rPr>
  </w:style>
  <w:style w:type="character" w:customStyle="1" w:styleId="Doc-titleChar">
    <w:name w:val="Doc-title Char"/>
    <w:link w:val="Doc-title"/>
    <w:qFormat/>
    <w:locked/>
    <w:rPr>
      <w:rFonts w:ascii="Arial" w:eastAsia="MS Mincho" w:hAnsi="Arial" w:cs="Arial"/>
      <w:szCs w:val="24"/>
      <w:lang w:eastAsia="ja-JP"/>
    </w:rPr>
  </w:style>
  <w:style w:type="character" w:customStyle="1" w:styleId="CRCoverPageZchn">
    <w:name w:val="CR Cover Page Zchn"/>
    <w:link w:val="CRCoverPage"/>
    <w:rPr>
      <w:rFonts w:ascii="FrutigerNext LT" w:eastAsia="FrutigerNext LT" w:hAnsi="FrutigerNext LT" w:cs="Calibri Light"/>
      <w:lang w:val="en-GB" w:eastAsia="en-US"/>
    </w:rPr>
  </w:style>
  <w:style w:type="character" w:customStyle="1" w:styleId="IvDbodytextChar">
    <w:name w:val="IvD bodytext Char"/>
    <w:link w:val="IvDbodytext"/>
    <w:rPr>
      <w:rFonts w:ascii="Arial" w:eastAsia="Times New Roman" w:hAnsi="Arial"/>
      <w:spacing w:val="2"/>
      <w:lang w:val="en-US" w:eastAsia="en-US"/>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val="en-US" w:eastAsia="en-US"/>
    </w:rPr>
  </w:style>
  <w:style w:type="character" w:customStyle="1" w:styleId="B4Char">
    <w:name w:val="B4 Char"/>
    <w:link w:val="B4"/>
    <w:qFormat/>
    <w:rPr>
      <w:rFonts w:ascii="Arial" w:hAnsi="Arial"/>
      <w:lang w:val="en-GB" w:eastAsia="en-US"/>
    </w:rPr>
  </w:style>
  <w:style w:type="character" w:customStyle="1" w:styleId="Char2">
    <w:name w:val="批注文字 Char"/>
    <w:link w:val="ad"/>
    <w:qFormat/>
    <w:rPr>
      <w:rFonts w:ascii="Arial" w:hAnsi="Arial"/>
      <w:lang w:val="en-GB" w:eastAsia="zh-CN"/>
    </w:rPr>
  </w:style>
  <w:style w:type="character" w:customStyle="1" w:styleId="TALChar">
    <w:name w:val="TAL Char"/>
    <w:link w:val="TAL"/>
    <w:rPr>
      <w:rFonts w:ascii="Arial" w:hAnsi="Arial"/>
      <w:sz w:val="18"/>
      <w:lang w:val="en-GB" w:eastAsia="en-US"/>
    </w:rPr>
  </w:style>
  <w:style w:type="character" w:customStyle="1" w:styleId="ProposalChar">
    <w:name w:val="Proposal Char"/>
    <w:link w:val="Proposal"/>
    <w:locked/>
    <w:rPr>
      <w:rFonts w:ascii="Arial" w:hAnsi="Arial"/>
      <w:b/>
      <w:bCs/>
      <w:lang w:val="en-GB" w:eastAsia="zh-CN"/>
    </w:rPr>
  </w:style>
  <w:style w:type="character" w:customStyle="1" w:styleId="Char3">
    <w:name w:val="无间隔 Char"/>
    <w:link w:val="ae"/>
    <w:uiPriority w:val="1"/>
    <w:rPr>
      <w:rFonts w:ascii="Arial" w:hAnsi="Arial"/>
      <w:lang w:val="en-GB" w:eastAsia="zh-CN"/>
    </w:rPr>
  </w:style>
  <w:style w:type="character" w:customStyle="1" w:styleId="TALCar">
    <w:name w:val="TAL Car"/>
    <w:qFormat/>
    <w:rPr>
      <w:rFonts w:ascii="Arial" w:eastAsia="Times New Roman" w:hAnsi="Arial"/>
      <w:sz w:val="18"/>
      <w:lang w:val="en-GB" w:eastAsia="ja-JP"/>
    </w:rPr>
  </w:style>
  <w:style w:type="paragraph" w:styleId="21">
    <w:name w:val="index 2"/>
    <w:basedOn w:val="10"/>
    <w:semiHidden/>
    <w:pPr>
      <w:ind w:left="284"/>
    </w:pPr>
  </w:style>
  <w:style w:type="paragraph" w:styleId="10">
    <w:name w:val="index 1"/>
    <w:basedOn w:val="a0"/>
    <w:semiHidden/>
    <w:pPr>
      <w:keepLines/>
      <w:spacing w:after="0"/>
    </w:pPr>
  </w:style>
  <w:style w:type="paragraph" w:styleId="22">
    <w:name w:val="List 2"/>
    <w:basedOn w:val="af"/>
    <w:pPr>
      <w:ind w:left="851"/>
    </w:pPr>
  </w:style>
  <w:style w:type="paragraph" w:styleId="af0">
    <w:name w:val="table of figures"/>
    <w:basedOn w:val="a0"/>
    <w:next w:val="a0"/>
    <w:uiPriority w:val="99"/>
    <w:pPr>
      <w:ind w:left="1418" w:hanging="1418"/>
      <w:jc w:val="left"/>
    </w:pPr>
    <w:rPr>
      <w:b/>
    </w:rPr>
  </w:style>
  <w:style w:type="paragraph" w:styleId="ab">
    <w:name w:val="Body Text"/>
    <w:basedOn w:val="a0"/>
    <w:link w:val="Char0"/>
  </w:style>
  <w:style w:type="paragraph" w:styleId="41">
    <w:name w:val="toc 4"/>
    <w:basedOn w:val="31"/>
    <w:semiHidden/>
    <w:pPr>
      <w:ind w:left="1418" w:hanging="1418"/>
    </w:pPr>
  </w:style>
  <w:style w:type="paragraph" w:styleId="90">
    <w:name w:val="toc 9"/>
    <w:basedOn w:val="80"/>
    <w:semiHidden/>
    <w:pPr>
      <w:ind w:left="1418" w:hanging="1418"/>
    </w:pPr>
  </w:style>
  <w:style w:type="paragraph" w:styleId="50">
    <w:name w:val="List Bullet 5"/>
    <w:basedOn w:val="40"/>
    <w:pPr>
      <w:numPr>
        <w:numId w:val="2"/>
      </w:numPr>
      <w:tabs>
        <w:tab w:val="left" w:pos="1361"/>
        <w:tab w:val="left" w:pos="1644"/>
      </w:tabs>
    </w:pPr>
  </w:style>
  <w:style w:type="paragraph" w:styleId="51">
    <w:name w:val="toc 5"/>
    <w:basedOn w:val="41"/>
    <w:semiHidden/>
    <w:pPr>
      <w:tabs>
        <w:tab w:val="right" w:pos="1701"/>
      </w:tabs>
      <w:ind w:left="1701" w:hanging="1701"/>
    </w:pPr>
  </w:style>
  <w:style w:type="paragraph" w:customStyle="1" w:styleId="B1">
    <w:name w:val="B1"/>
    <w:basedOn w:val="af"/>
    <w:link w:val="B1Char"/>
    <w:qFormat/>
    <w:pPr>
      <w:spacing w:after="180"/>
      <w:jc w:val="left"/>
    </w:pPr>
    <w:rPr>
      <w:lang w:eastAsia="en-US"/>
    </w:rPr>
  </w:style>
  <w:style w:type="paragraph" w:styleId="1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eastAsia="zh-CN"/>
    </w:rPr>
  </w:style>
  <w:style w:type="paragraph" w:styleId="30">
    <w:name w:val="List Bullet 3"/>
    <w:basedOn w:val="20"/>
    <w:pPr>
      <w:numPr>
        <w:numId w:val="3"/>
      </w:numPr>
      <w:tabs>
        <w:tab w:val="left" w:pos="794"/>
        <w:tab w:val="left" w:pos="1077"/>
      </w:tabs>
    </w:pPr>
  </w:style>
  <w:style w:type="paragraph" w:styleId="af1">
    <w:name w:val="footnote text"/>
    <w:basedOn w:val="a0"/>
    <w:semiHidden/>
    <w:pPr>
      <w:keepLines/>
      <w:spacing w:after="0"/>
      <w:ind w:left="454" w:hanging="454"/>
    </w:pPr>
    <w:rPr>
      <w:sz w:val="16"/>
      <w:szCs w:val="16"/>
    </w:rPr>
  </w:style>
  <w:style w:type="paragraph" w:styleId="af2">
    <w:name w:val="Document Map"/>
    <w:basedOn w:val="a0"/>
    <w:semiHidden/>
    <w:pPr>
      <w:shd w:val="clear" w:color="auto" w:fill="000080"/>
    </w:pPr>
    <w:rPr>
      <w:rFonts w:ascii="Tahoma" w:hAnsi="Tahoma" w:cs="Tahoma"/>
    </w:rPr>
  </w:style>
  <w:style w:type="paragraph" w:styleId="20">
    <w:name w:val="List Bullet 2"/>
    <w:basedOn w:val="a"/>
    <w:pPr>
      <w:numPr>
        <w:numId w:val="4"/>
      </w:numPr>
      <w:tabs>
        <w:tab w:val="left" w:pos="510"/>
        <w:tab w:val="left" w:pos="794"/>
      </w:tabs>
    </w:pPr>
  </w:style>
  <w:style w:type="paragraph" w:styleId="40">
    <w:name w:val="List Bullet 4"/>
    <w:basedOn w:val="30"/>
    <w:pPr>
      <w:numPr>
        <w:numId w:val="5"/>
      </w:numPr>
      <w:tabs>
        <w:tab w:val="left" w:pos="1077"/>
        <w:tab w:val="left" w:pos="1361"/>
      </w:tabs>
    </w:pPr>
  </w:style>
  <w:style w:type="paragraph" w:styleId="52">
    <w:name w:val="List 5"/>
    <w:basedOn w:val="42"/>
    <w:pPr>
      <w:ind w:left="1702"/>
    </w:pPr>
  </w:style>
  <w:style w:type="paragraph" w:styleId="60">
    <w:name w:val="toc 6"/>
    <w:basedOn w:val="51"/>
    <w:next w:val="a0"/>
    <w:semiHidden/>
    <w:pPr>
      <w:ind w:left="1985" w:hanging="1985"/>
    </w:pPr>
  </w:style>
  <w:style w:type="paragraph" w:styleId="af3">
    <w:name w:val="List Number"/>
    <w:basedOn w:val="af"/>
    <w:pPr>
      <w:ind w:left="0" w:firstLine="0"/>
    </w:pPr>
  </w:style>
  <w:style w:type="paragraph" w:styleId="32">
    <w:name w:val="List 3"/>
    <w:basedOn w:val="22"/>
    <w:pPr>
      <w:ind w:left="1135"/>
    </w:pPr>
  </w:style>
  <w:style w:type="paragraph" w:styleId="42">
    <w:name w:val="List 4"/>
    <w:basedOn w:val="32"/>
    <w:pPr>
      <w:ind w:left="1418"/>
    </w:pPr>
  </w:style>
  <w:style w:type="paragraph" w:customStyle="1" w:styleId="EX">
    <w:name w:val="EX"/>
    <w:basedOn w:val="a0"/>
    <w:pPr>
      <w:keepLines/>
      <w:spacing w:after="180"/>
      <w:ind w:left="1702" w:hanging="1418"/>
      <w:jc w:val="left"/>
    </w:pPr>
    <w:rPr>
      <w:lang w:eastAsia="en-US"/>
    </w:rPr>
  </w:style>
  <w:style w:type="paragraph" w:styleId="af4">
    <w:name w:val="footer"/>
    <w:basedOn w:val="af5"/>
    <w:semiHidden/>
    <w:pPr>
      <w:jc w:val="center"/>
    </w:pPr>
    <w:rPr>
      <w:i/>
      <w:iCs/>
    </w:rPr>
  </w:style>
  <w:style w:type="paragraph" w:styleId="ad">
    <w:name w:val="annotation text"/>
    <w:basedOn w:val="a0"/>
    <w:link w:val="Char2"/>
    <w:qFormat/>
  </w:style>
  <w:style w:type="paragraph" w:customStyle="1" w:styleId="B5">
    <w:name w:val="B5"/>
    <w:basedOn w:val="52"/>
    <w:link w:val="B5Char"/>
    <w:pPr>
      <w:spacing w:after="180"/>
      <w:jc w:val="left"/>
    </w:pPr>
    <w:rPr>
      <w:lang w:eastAsia="en-US"/>
    </w:rPr>
  </w:style>
  <w:style w:type="paragraph" w:styleId="af">
    <w:name w:val="List"/>
    <w:basedOn w:val="a0"/>
    <w:pPr>
      <w:ind w:left="568" w:hanging="284"/>
    </w:pPr>
  </w:style>
  <w:style w:type="paragraph" w:styleId="af6">
    <w:name w:val="Balloon Text"/>
    <w:basedOn w:val="a0"/>
    <w:semiHidden/>
    <w:rPr>
      <w:rFonts w:ascii="Tahoma" w:hAnsi="Tahoma" w:cs="Tahoma"/>
      <w:sz w:val="16"/>
      <w:szCs w:val="16"/>
    </w:rPr>
  </w:style>
  <w:style w:type="paragraph" w:customStyle="1" w:styleId="B2">
    <w:name w:val="B2"/>
    <w:basedOn w:val="22"/>
    <w:link w:val="B2Char"/>
    <w:qFormat/>
    <w:pPr>
      <w:spacing w:after="180"/>
      <w:jc w:val="left"/>
    </w:pPr>
    <w:rPr>
      <w:lang w:eastAsia="en-US"/>
    </w:rPr>
  </w:style>
  <w:style w:type="paragraph" w:styleId="70">
    <w:name w:val="toc 7"/>
    <w:basedOn w:val="60"/>
    <w:next w:val="a0"/>
    <w:semiHidden/>
    <w:pPr>
      <w:ind w:left="2268" w:hanging="2268"/>
    </w:pPr>
  </w:style>
  <w:style w:type="paragraph" w:customStyle="1" w:styleId="B3">
    <w:name w:val="B3"/>
    <w:basedOn w:val="32"/>
    <w:link w:val="B3Char"/>
    <w:pPr>
      <w:spacing w:after="180"/>
      <w:jc w:val="left"/>
    </w:pPr>
    <w:rPr>
      <w:lang w:eastAsia="en-US"/>
    </w:rPr>
  </w:style>
  <w:style w:type="paragraph" w:styleId="80">
    <w:name w:val="toc 8"/>
    <w:basedOn w:val="11"/>
    <w:semiHidden/>
    <w:pPr>
      <w:spacing w:before="180"/>
      <w:ind w:left="2693" w:hanging="2693"/>
    </w:pPr>
    <w:rPr>
      <w:b w:val="0"/>
      <w:bCs/>
    </w:rPr>
  </w:style>
  <w:style w:type="paragraph" w:styleId="ac">
    <w:name w:val="caption"/>
    <w:basedOn w:val="a0"/>
    <w:next w:val="a0"/>
    <w:link w:val="Char1"/>
    <w:qFormat/>
    <w:pPr>
      <w:spacing w:after="240"/>
      <w:jc w:val="center"/>
    </w:pPr>
    <w:rPr>
      <w:b/>
      <w:bCs/>
    </w:rPr>
  </w:style>
  <w:style w:type="paragraph" w:styleId="31">
    <w:name w:val="toc 3"/>
    <w:basedOn w:val="23"/>
    <w:semiHidden/>
    <w:pPr>
      <w:ind w:left="1134" w:hanging="1134"/>
    </w:pPr>
  </w:style>
  <w:style w:type="paragraph" w:styleId="23">
    <w:name w:val="toc 2"/>
    <w:basedOn w:val="11"/>
    <w:semiHidden/>
    <w:pPr>
      <w:keepNext w:val="0"/>
      <w:spacing w:before="0"/>
      <w:ind w:left="851" w:hanging="851"/>
    </w:pPr>
    <w:rPr>
      <w:szCs w:val="20"/>
    </w:rPr>
  </w:style>
  <w:style w:type="paragraph" w:customStyle="1" w:styleId="B4">
    <w:name w:val="B4"/>
    <w:basedOn w:val="42"/>
    <w:link w:val="B4Char"/>
    <w:qFormat/>
    <w:pPr>
      <w:spacing w:after="180"/>
      <w:jc w:val="left"/>
    </w:pPr>
    <w:rPr>
      <w:lang w:eastAsia="en-US"/>
    </w:rPr>
  </w:style>
  <w:style w:type="paragraph" w:styleId="af7">
    <w:name w:val="annotation subject"/>
    <w:basedOn w:val="ad"/>
    <w:next w:val="ad"/>
    <w:semiHidden/>
    <w:rPr>
      <w:b/>
      <w:bCs/>
    </w:rPr>
  </w:style>
  <w:style w:type="paragraph" w:styleId="a">
    <w:name w:val="List Bullet"/>
    <w:basedOn w:val="ab"/>
    <w:pPr>
      <w:numPr>
        <w:numId w:val="6"/>
      </w:numPr>
      <w:tabs>
        <w:tab w:val="left" w:pos="510"/>
      </w:tabs>
    </w:pPr>
  </w:style>
  <w:style w:type="paragraph" w:styleId="af5">
    <w:name w:val="header"/>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24">
    <w:name w:val="List Number 2"/>
    <w:basedOn w:val="af3"/>
    <w:pPr>
      <w:ind w:left="851"/>
    </w:pPr>
  </w:style>
  <w:style w:type="paragraph" w:customStyle="1" w:styleId="TAL">
    <w:name w:val="TAL"/>
    <w:basedOn w:val="a0"/>
    <w:link w:val="TALChar"/>
    <w:qFormat/>
    <w:pPr>
      <w:keepNext/>
      <w:keepLines/>
      <w:spacing w:after="0"/>
      <w:jc w:val="left"/>
    </w:pPr>
    <w:rPr>
      <w:sz w:val="18"/>
      <w:lang w:eastAsia="en-US"/>
    </w:rPr>
  </w:style>
  <w:style w:type="paragraph" w:customStyle="1" w:styleId="TAR">
    <w:name w:val="TAR"/>
    <w:basedOn w:val="TAL"/>
    <w:pPr>
      <w:jc w:val="right"/>
    </w:pPr>
  </w:style>
  <w:style w:type="paragraph" w:customStyle="1" w:styleId="Proposal">
    <w:name w:val="Proposal"/>
    <w:basedOn w:val="a0"/>
    <w:link w:val="ProposalChar"/>
    <w:qFormat/>
    <w:pPr>
      <w:numPr>
        <w:numId w:val="7"/>
      </w:numPr>
      <w:tabs>
        <w:tab w:val="left" w:pos="1701"/>
        <w:tab w:val="left" w:pos="2438"/>
      </w:tabs>
    </w:pPr>
    <w:rPr>
      <w:b/>
      <w:bCs/>
    </w:rPr>
  </w:style>
  <w:style w:type="paragraph" w:customStyle="1" w:styleId="Figure">
    <w:name w:val="Figure"/>
    <w:basedOn w:val="a0"/>
    <w:next w:val="ac"/>
    <w:pPr>
      <w:keepNext/>
      <w:keepLines/>
      <w:spacing w:before="180"/>
      <w:jc w:val="center"/>
    </w:pPr>
  </w:style>
  <w:style w:type="paragraph" w:customStyle="1" w:styleId="3GPPHeader">
    <w:name w:val="3GPP_Header"/>
    <w:basedOn w:val="a0"/>
    <w:pPr>
      <w:tabs>
        <w:tab w:val="left" w:pos="1701"/>
        <w:tab w:val="right" w:pos="9639"/>
      </w:tabs>
      <w:spacing w:after="240"/>
    </w:pPr>
    <w:rPr>
      <w:b/>
      <w:sz w:val="24"/>
    </w:rPr>
  </w:style>
  <w:style w:type="paragraph" w:customStyle="1" w:styleId="EQ">
    <w:name w:val="EQ"/>
    <w:basedOn w:val="a0"/>
    <w:next w:val="a0"/>
    <w:pPr>
      <w:keepLines/>
      <w:tabs>
        <w:tab w:val="center" w:pos="4536"/>
        <w:tab w:val="right" w:pos="9072"/>
      </w:tabs>
      <w:spacing w:after="180"/>
      <w:jc w:val="left"/>
    </w:pPr>
    <w:rPr>
      <w:lang w:eastAsia="en-US"/>
    </w:rPr>
  </w:style>
  <w:style w:type="paragraph" w:customStyle="1" w:styleId="EditorsNote">
    <w:name w:val="Editor's Note"/>
    <w:basedOn w:val="a0"/>
    <w:pPr>
      <w:keepLines/>
      <w:spacing w:after="180"/>
      <w:ind w:left="1135" w:hanging="851"/>
      <w:jc w:val="left"/>
    </w:pPr>
    <w:rPr>
      <w:color w:val="FF0000"/>
      <w:lang w:eastAsia="en-US"/>
    </w:rPr>
  </w:style>
  <w:style w:type="paragraph" w:customStyle="1" w:styleId="Reference">
    <w:name w:val="Reference"/>
    <w:basedOn w:val="a0"/>
    <w:qFormat/>
    <w:pPr>
      <w:numPr>
        <w:numId w:val="8"/>
      </w:numPr>
      <w:tabs>
        <w:tab w:val="left" w:pos="567"/>
      </w:tabs>
    </w:pPr>
  </w:style>
  <w:style w:type="paragraph" w:customStyle="1" w:styleId="EW">
    <w:name w:val="EW"/>
    <w:basedOn w:val="EX"/>
    <w:pPr>
      <w:spacing w:after="0"/>
    </w:p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H">
    <w:name w:val="TH"/>
    <w:basedOn w:val="a0"/>
    <w:link w:val="THChar"/>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tabs>
        <w:tab w:val="left" w:pos="574"/>
      </w:tabs>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tabs>
        <w:tab w:val="left" w:pos="2438"/>
      </w:tabs>
      <w:ind w:left="1701" w:hanging="1701"/>
    </w:pPr>
  </w:style>
  <w:style w:type="paragraph" w:customStyle="1" w:styleId="NO">
    <w:name w:val="NO"/>
    <w:basedOn w:val="a0"/>
    <w:link w:val="NOChar"/>
    <w:pPr>
      <w:keepLines/>
      <w:spacing w:after="180"/>
      <w:ind w:left="1135" w:hanging="851"/>
      <w:jc w:val="left"/>
    </w:pPr>
    <w:rPr>
      <w:rFonts w:ascii="Times New Roman" w:hAnsi="Times New Roman"/>
      <w:lang w:eastAsia="ko-KR"/>
    </w:rPr>
  </w:style>
  <w:style w:type="paragraph" w:customStyle="1" w:styleId="ZchnZchn">
    <w:name w:val="Zchn Zchn"/>
    <w:semiHidden/>
    <w:pPr>
      <w:keepNext/>
      <w:numPr>
        <w:numId w:val="10"/>
      </w:numPr>
      <w:tabs>
        <w:tab w:val="left" w:pos="851"/>
      </w:tabs>
      <w:autoSpaceDE w:val="0"/>
      <w:autoSpaceDN w:val="0"/>
      <w:adjustRightInd w:val="0"/>
      <w:spacing w:before="60" w:after="60"/>
      <w:jc w:val="both"/>
    </w:pPr>
    <w:rPr>
      <w:rFonts w:ascii="Arial" w:eastAsia="宋体" w:hAnsi="Arial" w:cs="Arial"/>
      <w:color w:val="0000FF"/>
      <w:kern w:val="2"/>
      <w:lang w:eastAsia="zh-CN"/>
    </w:rPr>
  </w:style>
  <w:style w:type="paragraph" w:styleId="af8">
    <w:name w:val="Revision"/>
    <w:uiPriority w:val="99"/>
    <w:semiHidden/>
    <w:rPr>
      <w:rFonts w:ascii="Arial" w:hAnsi="Arial"/>
      <w:lang w:val="en-GB" w:eastAsia="zh-CN"/>
    </w:rPr>
  </w:style>
  <w:style w:type="paragraph" w:styleId="a4">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a0"/>
    <w:link w:val="Char"/>
    <w:uiPriority w:val="34"/>
    <w:qFormat/>
    <w:pPr>
      <w:ind w:left="720"/>
    </w:p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Prop">
    <w:name w:val="Prop"/>
    <w:basedOn w:val="a0"/>
    <w:qFormat/>
    <w:pPr>
      <w:numPr>
        <w:numId w:val="11"/>
      </w:numPr>
      <w:tabs>
        <w:tab w:val="left" w:pos="1170"/>
      </w:tabs>
      <w:ind w:left="1170" w:hanging="1170"/>
    </w:pPr>
    <w:rPr>
      <w:rFonts w:ascii="Times New Roman" w:eastAsia="宋体" w:hAnsi="Times New Roman"/>
      <w:b/>
      <w:lang w:val="en-US"/>
    </w:rPr>
  </w:style>
  <w:style w:type="paragraph" w:customStyle="1" w:styleId="Agreement">
    <w:name w:val="Agreement"/>
    <w:basedOn w:val="a0"/>
    <w:next w:val="Doc-text2"/>
    <w:uiPriority w:val="99"/>
    <w:qFormat/>
    <w:pPr>
      <w:numPr>
        <w:numId w:val="12"/>
      </w:numPr>
      <w:tabs>
        <w:tab w:val="left" w:pos="927"/>
      </w:tabs>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pPr>
      <w:overflowPunct/>
      <w:autoSpaceDE/>
      <w:autoSpaceDN/>
      <w:adjustRightInd/>
      <w:spacing w:before="40" w:after="0"/>
      <w:jc w:val="left"/>
      <w:textAlignment w:val="auto"/>
    </w:pPr>
    <w:rPr>
      <w:rFonts w:eastAsia="MS Mincho" w:cs="Arial"/>
      <w:i/>
      <w:sz w:val="18"/>
      <w:szCs w:val="24"/>
      <w:lang w:val="en-US" w:eastAsia="en-US"/>
    </w:rPr>
  </w:style>
  <w:style w:type="paragraph" w:customStyle="1" w:styleId="EmailDiscussion2">
    <w:name w:val="EmailDiscussion2"/>
    <w:basedOn w:val="a0"/>
    <w:uiPriority w:val="99"/>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EmailDiscussion">
    <w:name w:val="EmailDiscussion"/>
    <w:basedOn w:val="a0"/>
    <w:next w:val="EmailDiscussion2"/>
    <w:link w:val="EmailDiscussionChar"/>
    <w:qFormat/>
    <w:pPr>
      <w:numPr>
        <w:numId w:val="13"/>
      </w:numPr>
      <w:tabs>
        <w:tab w:val="left" w:pos="1619"/>
      </w:tabs>
      <w:overflowPunct/>
      <w:autoSpaceDE/>
      <w:autoSpaceDN/>
      <w:adjustRightInd/>
      <w:spacing w:before="40" w:after="0"/>
      <w:jc w:val="left"/>
      <w:textAlignment w:val="auto"/>
    </w:pPr>
    <w:rPr>
      <w:rFonts w:eastAsia="MS Mincho" w:cs="Arial"/>
      <w:b/>
      <w:szCs w:val="24"/>
      <w:lang w:val="en-US" w:eastAsia="en-US"/>
    </w:rPr>
  </w:style>
  <w:style w:type="paragraph" w:styleId="ae">
    <w:name w:val="No Spacing"/>
    <w:link w:val="Char3"/>
    <w:uiPriority w:val="1"/>
    <w:qFormat/>
    <w:pPr>
      <w:overflowPunct w:val="0"/>
      <w:autoSpaceDE w:val="0"/>
      <w:autoSpaceDN w:val="0"/>
      <w:adjustRightInd w:val="0"/>
      <w:jc w:val="both"/>
      <w:textAlignment w:val="baseline"/>
    </w:pPr>
    <w:rPr>
      <w:rFonts w:ascii="Arial" w:hAnsi="Arial"/>
      <w:lang w:val="en-GB" w:eastAsia="zh-CN"/>
    </w:rPr>
  </w:style>
  <w:style w:type="paragraph" w:customStyle="1" w:styleId="Doc-title">
    <w:name w:val="Doc-title"/>
    <w:basedOn w:val="a0"/>
    <w:next w:val="a0"/>
    <w:link w:val="Doc-titleChar"/>
    <w:qFormat/>
    <w:pPr>
      <w:overflowPunct/>
      <w:autoSpaceDE/>
      <w:autoSpaceDN/>
      <w:adjustRightInd/>
      <w:spacing w:before="60" w:after="0"/>
      <w:ind w:left="1259" w:hanging="1259"/>
      <w:jc w:val="left"/>
      <w:textAlignment w:val="auto"/>
    </w:pPr>
    <w:rPr>
      <w:rFonts w:eastAsia="MS Mincho" w:cs="Arial"/>
      <w:szCs w:val="24"/>
      <w:lang w:val="en-US" w:eastAsia="en-US"/>
    </w:rPr>
  </w:style>
  <w:style w:type="paragraph" w:customStyle="1" w:styleId="CRCoverPage">
    <w:name w:val="CR Cover Page"/>
    <w:link w:val="CRCoverPageZchn"/>
    <w:qFormat/>
    <w:pPr>
      <w:spacing w:after="120"/>
    </w:pPr>
    <w:rPr>
      <w:rFonts w:ascii="FrutigerNext LT" w:eastAsia="FrutigerNext LT" w:hAnsi="FrutigerNext LT" w:cs="Calibri Light"/>
      <w:lang w:val="en-GB"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table" w:styleId="af9">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Pr>
      <w:color w:val="605E5C"/>
      <w:shd w:val="clear" w:color="auto" w:fill="E1DFDD"/>
    </w:rPr>
  </w:style>
  <w:style w:type="character" w:customStyle="1" w:styleId="UnresolvedMention3">
    <w:name w:val="Unresolved Mention3"/>
    <w:uiPriority w:val="99"/>
    <w:semiHidden/>
    <w:unhideWhenUsed/>
    <w:rPr>
      <w:color w:val="605E5C"/>
      <w:shd w:val="clear" w:color="auto" w:fill="E1DFDD"/>
    </w:rPr>
  </w:style>
  <w:style w:type="character" w:customStyle="1" w:styleId="PLChar">
    <w:name w:val="PL Char"/>
    <w:link w:val="PL"/>
    <w:qFormat/>
    <w:locked/>
    <w:rPr>
      <w:rFonts w:ascii="Courier New" w:eastAsia="Times New Roman" w:hAnsi="Courier New" w:cs="Courier New"/>
      <w:noProof/>
      <w:sz w:val="1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eastAsia="zh-CN"/>
    </w:rPr>
  </w:style>
  <w:style w:type="character" w:customStyle="1" w:styleId="B3Char2">
    <w:name w:val="B3 Char2"/>
    <w:qFormat/>
    <w:locked/>
    <w:rPr>
      <w:rFonts w:ascii="Times New Roman" w:eastAsia="Times New Roman" w:hAnsi="Times New Roman"/>
    </w:rPr>
  </w:style>
  <w:style w:type="character" w:customStyle="1" w:styleId="B5Char">
    <w:name w:val="B5 Char"/>
    <w:link w:val="B5"/>
    <w:qFormat/>
    <w:locked/>
    <w:rPr>
      <w:rFonts w:ascii="Arial" w:hAnsi="Arial"/>
      <w:lang w:val="en-GB" w:eastAsia="en-US"/>
    </w:rPr>
  </w:style>
  <w:style w:type="character" w:customStyle="1" w:styleId="Mention1">
    <w:name w:val="Mention1"/>
    <w:uiPriority w:val="99"/>
    <w:unhideWhenUsed/>
    <w:rsid w:val="00C0761E"/>
    <w:rPr>
      <w:color w:val="2B579A"/>
      <w:shd w:val="clear" w:color="auto" w:fill="E1DFDD"/>
    </w:rPr>
  </w:style>
  <w:style w:type="character" w:customStyle="1" w:styleId="UnresolvedMention4">
    <w:name w:val="Unresolved Mention4"/>
    <w:uiPriority w:val="99"/>
    <w:semiHidden/>
    <w:unhideWhenUsed/>
    <w:rsid w:val="00F14E6D"/>
    <w:rPr>
      <w:color w:val="605E5C"/>
      <w:shd w:val="clear" w:color="auto" w:fill="E1DFDD"/>
    </w:rPr>
  </w:style>
  <w:style w:type="character" w:customStyle="1" w:styleId="normaltextrun">
    <w:name w:val="normaltextrun"/>
    <w:basedOn w:val="a1"/>
    <w:rsid w:val="009F25F0"/>
  </w:style>
  <w:style w:type="character" w:customStyle="1" w:styleId="eop">
    <w:name w:val="eop"/>
    <w:basedOn w:val="a1"/>
    <w:rsid w:val="009F25F0"/>
  </w:style>
  <w:style w:type="character" w:customStyle="1" w:styleId="TF0">
    <w:name w:val="TF (文字)"/>
    <w:locked/>
    <w:rsid w:val="00500819"/>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4170">
      <w:bodyDiv w:val="1"/>
      <w:marLeft w:val="0"/>
      <w:marRight w:val="0"/>
      <w:marTop w:val="0"/>
      <w:marBottom w:val="0"/>
      <w:divBdr>
        <w:top w:val="none" w:sz="0" w:space="0" w:color="auto"/>
        <w:left w:val="none" w:sz="0" w:space="0" w:color="auto"/>
        <w:bottom w:val="none" w:sz="0" w:space="0" w:color="auto"/>
        <w:right w:val="none" w:sz="0" w:space="0" w:color="auto"/>
      </w:divBdr>
    </w:div>
    <w:div w:id="172846410">
      <w:bodyDiv w:val="1"/>
      <w:marLeft w:val="0"/>
      <w:marRight w:val="0"/>
      <w:marTop w:val="0"/>
      <w:marBottom w:val="0"/>
      <w:divBdr>
        <w:top w:val="none" w:sz="0" w:space="0" w:color="auto"/>
        <w:left w:val="none" w:sz="0" w:space="0" w:color="auto"/>
        <w:bottom w:val="none" w:sz="0" w:space="0" w:color="auto"/>
        <w:right w:val="none" w:sz="0" w:space="0" w:color="auto"/>
      </w:divBdr>
    </w:div>
    <w:div w:id="199129742">
      <w:bodyDiv w:val="1"/>
      <w:marLeft w:val="0"/>
      <w:marRight w:val="0"/>
      <w:marTop w:val="0"/>
      <w:marBottom w:val="0"/>
      <w:divBdr>
        <w:top w:val="none" w:sz="0" w:space="0" w:color="auto"/>
        <w:left w:val="none" w:sz="0" w:space="0" w:color="auto"/>
        <w:bottom w:val="none" w:sz="0" w:space="0" w:color="auto"/>
        <w:right w:val="none" w:sz="0" w:space="0" w:color="auto"/>
      </w:divBdr>
    </w:div>
    <w:div w:id="303236317">
      <w:bodyDiv w:val="1"/>
      <w:marLeft w:val="0"/>
      <w:marRight w:val="0"/>
      <w:marTop w:val="0"/>
      <w:marBottom w:val="0"/>
      <w:divBdr>
        <w:top w:val="none" w:sz="0" w:space="0" w:color="auto"/>
        <w:left w:val="none" w:sz="0" w:space="0" w:color="auto"/>
        <w:bottom w:val="none" w:sz="0" w:space="0" w:color="auto"/>
        <w:right w:val="none" w:sz="0" w:space="0" w:color="auto"/>
      </w:divBdr>
    </w:div>
    <w:div w:id="310790618">
      <w:bodyDiv w:val="1"/>
      <w:marLeft w:val="0"/>
      <w:marRight w:val="0"/>
      <w:marTop w:val="0"/>
      <w:marBottom w:val="0"/>
      <w:divBdr>
        <w:top w:val="none" w:sz="0" w:space="0" w:color="auto"/>
        <w:left w:val="none" w:sz="0" w:space="0" w:color="auto"/>
        <w:bottom w:val="none" w:sz="0" w:space="0" w:color="auto"/>
        <w:right w:val="none" w:sz="0" w:space="0" w:color="auto"/>
      </w:divBdr>
    </w:div>
    <w:div w:id="346370620">
      <w:bodyDiv w:val="1"/>
      <w:marLeft w:val="0"/>
      <w:marRight w:val="0"/>
      <w:marTop w:val="0"/>
      <w:marBottom w:val="0"/>
      <w:divBdr>
        <w:top w:val="none" w:sz="0" w:space="0" w:color="auto"/>
        <w:left w:val="none" w:sz="0" w:space="0" w:color="auto"/>
        <w:bottom w:val="none" w:sz="0" w:space="0" w:color="auto"/>
        <w:right w:val="none" w:sz="0" w:space="0" w:color="auto"/>
      </w:divBdr>
    </w:div>
    <w:div w:id="454300378">
      <w:bodyDiv w:val="1"/>
      <w:marLeft w:val="0"/>
      <w:marRight w:val="0"/>
      <w:marTop w:val="0"/>
      <w:marBottom w:val="0"/>
      <w:divBdr>
        <w:top w:val="none" w:sz="0" w:space="0" w:color="auto"/>
        <w:left w:val="none" w:sz="0" w:space="0" w:color="auto"/>
        <w:bottom w:val="none" w:sz="0" w:space="0" w:color="auto"/>
        <w:right w:val="none" w:sz="0" w:space="0" w:color="auto"/>
      </w:divBdr>
    </w:div>
    <w:div w:id="490105317">
      <w:bodyDiv w:val="1"/>
      <w:marLeft w:val="0"/>
      <w:marRight w:val="0"/>
      <w:marTop w:val="0"/>
      <w:marBottom w:val="0"/>
      <w:divBdr>
        <w:top w:val="none" w:sz="0" w:space="0" w:color="auto"/>
        <w:left w:val="none" w:sz="0" w:space="0" w:color="auto"/>
        <w:bottom w:val="none" w:sz="0" w:space="0" w:color="auto"/>
        <w:right w:val="none" w:sz="0" w:space="0" w:color="auto"/>
      </w:divBdr>
    </w:div>
    <w:div w:id="537200674">
      <w:bodyDiv w:val="1"/>
      <w:marLeft w:val="0"/>
      <w:marRight w:val="0"/>
      <w:marTop w:val="0"/>
      <w:marBottom w:val="0"/>
      <w:divBdr>
        <w:top w:val="none" w:sz="0" w:space="0" w:color="auto"/>
        <w:left w:val="none" w:sz="0" w:space="0" w:color="auto"/>
        <w:bottom w:val="none" w:sz="0" w:space="0" w:color="auto"/>
        <w:right w:val="none" w:sz="0" w:space="0" w:color="auto"/>
      </w:divBdr>
    </w:div>
    <w:div w:id="587809328">
      <w:bodyDiv w:val="1"/>
      <w:marLeft w:val="0"/>
      <w:marRight w:val="0"/>
      <w:marTop w:val="0"/>
      <w:marBottom w:val="0"/>
      <w:divBdr>
        <w:top w:val="none" w:sz="0" w:space="0" w:color="auto"/>
        <w:left w:val="none" w:sz="0" w:space="0" w:color="auto"/>
        <w:bottom w:val="none" w:sz="0" w:space="0" w:color="auto"/>
        <w:right w:val="none" w:sz="0" w:space="0" w:color="auto"/>
      </w:divBdr>
    </w:div>
    <w:div w:id="827286743">
      <w:bodyDiv w:val="1"/>
      <w:marLeft w:val="0"/>
      <w:marRight w:val="0"/>
      <w:marTop w:val="0"/>
      <w:marBottom w:val="0"/>
      <w:divBdr>
        <w:top w:val="none" w:sz="0" w:space="0" w:color="auto"/>
        <w:left w:val="none" w:sz="0" w:space="0" w:color="auto"/>
        <w:bottom w:val="none" w:sz="0" w:space="0" w:color="auto"/>
        <w:right w:val="none" w:sz="0" w:space="0" w:color="auto"/>
      </w:divBdr>
    </w:div>
    <w:div w:id="832768450">
      <w:bodyDiv w:val="1"/>
      <w:marLeft w:val="0"/>
      <w:marRight w:val="0"/>
      <w:marTop w:val="0"/>
      <w:marBottom w:val="0"/>
      <w:divBdr>
        <w:top w:val="none" w:sz="0" w:space="0" w:color="auto"/>
        <w:left w:val="none" w:sz="0" w:space="0" w:color="auto"/>
        <w:bottom w:val="none" w:sz="0" w:space="0" w:color="auto"/>
        <w:right w:val="none" w:sz="0" w:space="0" w:color="auto"/>
      </w:divBdr>
    </w:div>
    <w:div w:id="895163793">
      <w:bodyDiv w:val="1"/>
      <w:marLeft w:val="0"/>
      <w:marRight w:val="0"/>
      <w:marTop w:val="0"/>
      <w:marBottom w:val="0"/>
      <w:divBdr>
        <w:top w:val="none" w:sz="0" w:space="0" w:color="auto"/>
        <w:left w:val="none" w:sz="0" w:space="0" w:color="auto"/>
        <w:bottom w:val="none" w:sz="0" w:space="0" w:color="auto"/>
        <w:right w:val="none" w:sz="0" w:space="0" w:color="auto"/>
      </w:divBdr>
    </w:div>
    <w:div w:id="917594556">
      <w:bodyDiv w:val="1"/>
      <w:marLeft w:val="0"/>
      <w:marRight w:val="0"/>
      <w:marTop w:val="0"/>
      <w:marBottom w:val="0"/>
      <w:divBdr>
        <w:top w:val="none" w:sz="0" w:space="0" w:color="auto"/>
        <w:left w:val="none" w:sz="0" w:space="0" w:color="auto"/>
        <w:bottom w:val="none" w:sz="0" w:space="0" w:color="auto"/>
        <w:right w:val="none" w:sz="0" w:space="0" w:color="auto"/>
      </w:divBdr>
    </w:div>
    <w:div w:id="958728490">
      <w:bodyDiv w:val="1"/>
      <w:marLeft w:val="0"/>
      <w:marRight w:val="0"/>
      <w:marTop w:val="0"/>
      <w:marBottom w:val="0"/>
      <w:divBdr>
        <w:top w:val="none" w:sz="0" w:space="0" w:color="auto"/>
        <w:left w:val="none" w:sz="0" w:space="0" w:color="auto"/>
        <w:bottom w:val="none" w:sz="0" w:space="0" w:color="auto"/>
        <w:right w:val="none" w:sz="0" w:space="0" w:color="auto"/>
      </w:divBdr>
    </w:div>
    <w:div w:id="989595772">
      <w:bodyDiv w:val="1"/>
      <w:marLeft w:val="0"/>
      <w:marRight w:val="0"/>
      <w:marTop w:val="0"/>
      <w:marBottom w:val="0"/>
      <w:divBdr>
        <w:top w:val="none" w:sz="0" w:space="0" w:color="auto"/>
        <w:left w:val="none" w:sz="0" w:space="0" w:color="auto"/>
        <w:bottom w:val="none" w:sz="0" w:space="0" w:color="auto"/>
        <w:right w:val="none" w:sz="0" w:space="0" w:color="auto"/>
      </w:divBdr>
      <w:divsChild>
        <w:div w:id="1793278824">
          <w:marLeft w:val="0"/>
          <w:marRight w:val="0"/>
          <w:marTop w:val="0"/>
          <w:marBottom w:val="0"/>
          <w:divBdr>
            <w:top w:val="none" w:sz="0" w:space="0" w:color="auto"/>
            <w:left w:val="none" w:sz="0" w:space="0" w:color="auto"/>
            <w:bottom w:val="none" w:sz="0" w:space="0" w:color="auto"/>
            <w:right w:val="none" w:sz="0" w:space="0" w:color="auto"/>
          </w:divBdr>
          <w:divsChild>
            <w:div w:id="1358896586">
              <w:marLeft w:val="0"/>
              <w:marRight w:val="0"/>
              <w:marTop w:val="0"/>
              <w:marBottom w:val="0"/>
              <w:divBdr>
                <w:top w:val="none" w:sz="0" w:space="0" w:color="auto"/>
                <w:left w:val="none" w:sz="0" w:space="0" w:color="auto"/>
                <w:bottom w:val="none" w:sz="0" w:space="0" w:color="auto"/>
                <w:right w:val="none" w:sz="0" w:space="0" w:color="auto"/>
              </w:divBdr>
            </w:div>
          </w:divsChild>
        </w:div>
        <w:div w:id="618412629">
          <w:marLeft w:val="0"/>
          <w:marRight w:val="0"/>
          <w:marTop w:val="0"/>
          <w:marBottom w:val="0"/>
          <w:divBdr>
            <w:top w:val="none" w:sz="0" w:space="0" w:color="auto"/>
            <w:left w:val="none" w:sz="0" w:space="0" w:color="auto"/>
            <w:bottom w:val="none" w:sz="0" w:space="0" w:color="auto"/>
            <w:right w:val="none" w:sz="0" w:space="0" w:color="auto"/>
          </w:divBdr>
          <w:divsChild>
            <w:div w:id="223300751">
              <w:marLeft w:val="0"/>
              <w:marRight w:val="0"/>
              <w:marTop w:val="0"/>
              <w:marBottom w:val="0"/>
              <w:divBdr>
                <w:top w:val="none" w:sz="0" w:space="0" w:color="auto"/>
                <w:left w:val="none" w:sz="0" w:space="0" w:color="auto"/>
                <w:bottom w:val="none" w:sz="0" w:space="0" w:color="auto"/>
                <w:right w:val="none" w:sz="0" w:space="0" w:color="auto"/>
              </w:divBdr>
            </w:div>
          </w:divsChild>
        </w:div>
        <w:div w:id="1239243042">
          <w:marLeft w:val="0"/>
          <w:marRight w:val="0"/>
          <w:marTop w:val="0"/>
          <w:marBottom w:val="0"/>
          <w:divBdr>
            <w:top w:val="none" w:sz="0" w:space="0" w:color="auto"/>
            <w:left w:val="none" w:sz="0" w:space="0" w:color="auto"/>
            <w:bottom w:val="none" w:sz="0" w:space="0" w:color="auto"/>
            <w:right w:val="none" w:sz="0" w:space="0" w:color="auto"/>
          </w:divBdr>
          <w:divsChild>
            <w:div w:id="202022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696739">
      <w:bodyDiv w:val="1"/>
      <w:marLeft w:val="0"/>
      <w:marRight w:val="0"/>
      <w:marTop w:val="0"/>
      <w:marBottom w:val="0"/>
      <w:divBdr>
        <w:top w:val="none" w:sz="0" w:space="0" w:color="auto"/>
        <w:left w:val="none" w:sz="0" w:space="0" w:color="auto"/>
        <w:bottom w:val="none" w:sz="0" w:space="0" w:color="auto"/>
        <w:right w:val="none" w:sz="0" w:space="0" w:color="auto"/>
      </w:divBdr>
    </w:div>
    <w:div w:id="1347900884">
      <w:bodyDiv w:val="1"/>
      <w:marLeft w:val="0"/>
      <w:marRight w:val="0"/>
      <w:marTop w:val="0"/>
      <w:marBottom w:val="0"/>
      <w:divBdr>
        <w:top w:val="none" w:sz="0" w:space="0" w:color="auto"/>
        <w:left w:val="none" w:sz="0" w:space="0" w:color="auto"/>
        <w:bottom w:val="none" w:sz="0" w:space="0" w:color="auto"/>
        <w:right w:val="none" w:sz="0" w:space="0" w:color="auto"/>
      </w:divBdr>
    </w:div>
    <w:div w:id="1362198047">
      <w:bodyDiv w:val="1"/>
      <w:marLeft w:val="0"/>
      <w:marRight w:val="0"/>
      <w:marTop w:val="0"/>
      <w:marBottom w:val="0"/>
      <w:divBdr>
        <w:top w:val="none" w:sz="0" w:space="0" w:color="auto"/>
        <w:left w:val="none" w:sz="0" w:space="0" w:color="auto"/>
        <w:bottom w:val="none" w:sz="0" w:space="0" w:color="auto"/>
        <w:right w:val="none" w:sz="0" w:space="0" w:color="auto"/>
      </w:divBdr>
    </w:div>
    <w:div w:id="1392461675">
      <w:bodyDiv w:val="1"/>
      <w:marLeft w:val="0"/>
      <w:marRight w:val="0"/>
      <w:marTop w:val="0"/>
      <w:marBottom w:val="0"/>
      <w:divBdr>
        <w:top w:val="none" w:sz="0" w:space="0" w:color="auto"/>
        <w:left w:val="none" w:sz="0" w:space="0" w:color="auto"/>
        <w:bottom w:val="none" w:sz="0" w:space="0" w:color="auto"/>
        <w:right w:val="none" w:sz="0" w:space="0" w:color="auto"/>
      </w:divBdr>
    </w:div>
    <w:div w:id="1410466534">
      <w:bodyDiv w:val="1"/>
      <w:marLeft w:val="0"/>
      <w:marRight w:val="0"/>
      <w:marTop w:val="0"/>
      <w:marBottom w:val="0"/>
      <w:divBdr>
        <w:top w:val="none" w:sz="0" w:space="0" w:color="auto"/>
        <w:left w:val="none" w:sz="0" w:space="0" w:color="auto"/>
        <w:bottom w:val="none" w:sz="0" w:space="0" w:color="auto"/>
        <w:right w:val="none" w:sz="0" w:space="0" w:color="auto"/>
      </w:divBdr>
    </w:div>
    <w:div w:id="1428455087">
      <w:bodyDiv w:val="1"/>
      <w:marLeft w:val="0"/>
      <w:marRight w:val="0"/>
      <w:marTop w:val="0"/>
      <w:marBottom w:val="0"/>
      <w:divBdr>
        <w:top w:val="none" w:sz="0" w:space="0" w:color="auto"/>
        <w:left w:val="none" w:sz="0" w:space="0" w:color="auto"/>
        <w:bottom w:val="none" w:sz="0" w:space="0" w:color="auto"/>
        <w:right w:val="none" w:sz="0" w:space="0" w:color="auto"/>
      </w:divBdr>
    </w:div>
    <w:div w:id="1438678441">
      <w:bodyDiv w:val="1"/>
      <w:marLeft w:val="0"/>
      <w:marRight w:val="0"/>
      <w:marTop w:val="0"/>
      <w:marBottom w:val="0"/>
      <w:divBdr>
        <w:top w:val="none" w:sz="0" w:space="0" w:color="auto"/>
        <w:left w:val="none" w:sz="0" w:space="0" w:color="auto"/>
        <w:bottom w:val="none" w:sz="0" w:space="0" w:color="auto"/>
        <w:right w:val="none" w:sz="0" w:space="0" w:color="auto"/>
      </w:divBdr>
    </w:div>
    <w:div w:id="1510825530">
      <w:bodyDiv w:val="1"/>
      <w:marLeft w:val="0"/>
      <w:marRight w:val="0"/>
      <w:marTop w:val="0"/>
      <w:marBottom w:val="0"/>
      <w:divBdr>
        <w:top w:val="none" w:sz="0" w:space="0" w:color="auto"/>
        <w:left w:val="none" w:sz="0" w:space="0" w:color="auto"/>
        <w:bottom w:val="none" w:sz="0" w:space="0" w:color="auto"/>
        <w:right w:val="none" w:sz="0" w:space="0" w:color="auto"/>
      </w:divBdr>
    </w:div>
    <w:div w:id="1554542470">
      <w:bodyDiv w:val="1"/>
      <w:marLeft w:val="0"/>
      <w:marRight w:val="0"/>
      <w:marTop w:val="0"/>
      <w:marBottom w:val="0"/>
      <w:divBdr>
        <w:top w:val="none" w:sz="0" w:space="0" w:color="auto"/>
        <w:left w:val="none" w:sz="0" w:space="0" w:color="auto"/>
        <w:bottom w:val="none" w:sz="0" w:space="0" w:color="auto"/>
        <w:right w:val="none" w:sz="0" w:space="0" w:color="auto"/>
      </w:divBdr>
    </w:div>
    <w:div w:id="1687175742">
      <w:bodyDiv w:val="1"/>
      <w:marLeft w:val="0"/>
      <w:marRight w:val="0"/>
      <w:marTop w:val="0"/>
      <w:marBottom w:val="0"/>
      <w:divBdr>
        <w:top w:val="none" w:sz="0" w:space="0" w:color="auto"/>
        <w:left w:val="none" w:sz="0" w:space="0" w:color="auto"/>
        <w:bottom w:val="none" w:sz="0" w:space="0" w:color="auto"/>
        <w:right w:val="none" w:sz="0" w:space="0" w:color="auto"/>
      </w:divBdr>
    </w:div>
    <w:div w:id="1714160203">
      <w:bodyDiv w:val="1"/>
      <w:marLeft w:val="0"/>
      <w:marRight w:val="0"/>
      <w:marTop w:val="0"/>
      <w:marBottom w:val="0"/>
      <w:divBdr>
        <w:top w:val="none" w:sz="0" w:space="0" w:color="auto"/>
        <w:left w:val="none" w:sz="0" w:space="0" w:color="auto"/>
        <w:bottom w:val="none" w:sz="0" w:space="0" w:color="auto"/>
        <w:right w:val="none" w:sz="0" w:space="0" w:color="auto"/>
      </w:divBdr>
    </w:div>
    <w:div w:id="1726903073">
      <w:bodyDiv w:val="1"/>
      <w:marLeft w:val="0"/>
      <w:marRight w:val="0"/>
      <w:marTop w:val="0"/>
      <w:marBottom w:val="0"/>
      <w:divBdr>
        <w:top w:val="none" w:sz="0" w:space="0" w:color="auto"/>
        <w:left w:val="none" w:sz="0" w:space="0" w:color="auto"/>
        <w:bottom w:val="none" w:sz="0" w:space="0" w:color="auto"/>
        <w:right w:val="none" w:sz="0" w:space="0" w:color="auto"/>
      </w:divBdr>
    </w:div>
    <w:div w:id="1850214970">
      <w:bodyDiv w:val="1"/>
      <w:marLeft w:val="0"/>
      <w:marRight w:val="0"/>
      <w:marTop w:val="0"/>
      <w:marBottom w:val="0"/>
      <w:divBdr>
        <w:top w:val="none" w:sz="0" w:space="0" w:color="auto"/>
        <w:left w:val="none" w:sz="0" w:space="0" w:color="auto"/>
        <w:bottom w:val="none" w:sz="0" w:space="0" w:color="auto"/>
        <w:right w:val="none" w:sz="0" w:space="0" w:color="auto"/>
      </w:divBdr>
    </w:div>
    <w:div w:id="1927304912">
      <w:bodyDiv w:val="1"/>
      <w:marLeft w:val="0"/>
      <w:marRight w:val="0"/>
      <w:marTop w:val="0"/>
      <w:marBottom w:val="0"/>
      <w:divBdr>
        <w:top w:val="none" w:sz="0" w:space="0" w:color="auto"/>
        <w:left w:val="none" w:sz="0" w:space="0" w:color="auto"/>
        <w:bottom w:val="none" w:sz="0" w:space="0" w:color="auto"/>
        <w:right w:val="none" w:sz="0" w:space="0" w:color="auto"/>
      </w:divBdr>
    </w:div>
    <w:div w:id="1996957013">
      <w:bodyDiv w:val="1"/>
      <w:marLeft w:val="0"/>
      <w:marRight w:val="0"/>
      <w:marTop w:val="0"/>
      <w:marBottom w:val="0"/>
      <w:divBdr>
        <w:top w:val="none" w:sz="0" w:space="0" w:color="auto"/>
        <w:left w:val="none" w:sz="0" w:space="0" w:color="auto"/>
        <w:bottom w:val="none" w:sz="0" w:space="0" w:color="auto"/>
        <w:right w:val="none" w:sz="0" w:space="0" w:color="auto"/>
      </w:divBdr>
    </w:div>
    <w:div w:id="2016180655">
      <w:bodyDiv w:val="1"/>
      <w:marLeft w:val="0"/>
      <w:marRight w:val="0"/>
      <w:marTop w:val="0"/>
      <w:marBottom w:val="0"/>
      <w:divBdr>
        <w:top w:val="none" w:sz="0" w:space="0" w:color="auto"/>
        <w:left w:val="none" w:sz="0" w:space="0" w:color="auto"/>
        <w:bottom w:val="none" w:sz="0" w:space="0" w:color="auto"/>
        <w:right w:val="none" w:sz="0" w:space="0" w:color="auto"/>
      </w:divBdr>
    </w:div>
    <w:div w:id="2051875699">
      <w:bodyDiv w:val="1"/>
      <w:marLeft w:val="0"/>
      <w:marRight w:val="0"/>
      <w:marTop w:val="0"/>
      <w:marBottom w:val="0"/>
      <w:divBdr>
        <w:top w:val="none" w:sz="0" w:space="0" w:color="auto"/>
        <w:left w:val="none" w:sz="0" w:space="0" w:color="auto"/>
        <w:bottom w:val="none" w:sz="0" w:space="0" w:color="auto"/>
        <w:right w:val="none" w:sz="0" w:space="0" w:color="auto"/>
      </w:divBdr>
    </w:div>
    <w:div w:id="2058239782">
      <w:bodyDiv w:val="1"/>
      <w:marLeft w:val="0"/>
      <w:marRight w:val="0"/>
      <w:marTop w:val="0"/>
      <w:marBottom w:val="0"/>
      <w:divBdr>
        <w:top w:val="none" w:sz="0" w:space="0" w:color="auto"/>
        <w:left w:val="none" w:sz="0" w:space="0" w:color="auto"/>
        <w:bottom w:val="none" w:sz="0" w:space="0" w:color="auto"/>
        <w:right w:val="none" w:sz="0" w:space="0" w:color="auto"/>
      </w:divBdr>
    </w:div>
    <w:div w:id="207777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2.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4E021-58E7-4356-9675-583D7A4B8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BC15E7-6DD9-4530-AAAD-03D559F68992}">
  <ds:schemaRefs>
    <ds:schemaRef ds:uri="http://schemas.microsoft.com/sharepoint/v3/contenttype/forms"/>
  </ds:schemaRefs>
</ds:datastoreItem>
</file>

<file path=customXml/itemProps3.xml><?xml version="1.0" encoding="utf-8"?>
<ds:datastoreItem xmlns:ds="http://schemas.openxmlformats.org/officeDocument/2006/customXml" ds:itemID="{AECE3815-CC00-43F1-A557-ED701056F6AF}">
  <ds:schemaRefs>
    <ds:schemaRef ds:uri="http://schemas.microsoft.com/office/2006/metadata/longProperties"/>
  </ds:schemaRefs>
</ds:datastoreItem>
</file>

<file path=customXml/itemProps4.xml><?xml version="1.0" encoding="utf-8"?>
<ds:datastoreItem xmlns:ds="http://schemas.openxmlformats.org/officeDocument/2006/customXml" ds:itemID="{A9376099-53BC-45AF-9658-A2724C0A0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43</TotalTime>
  <Pages>4</Pages>
  <Words>847</Words>
  <Characters>4834</Characters>
  <Application>Microsoft Office Word</Application>
  <DocSecurity>0</DocSecurity>
  <Lines>40</Lines>
  <Paragraphs>11</Paragraphs>
  <ScaleCrop>false</ScaleCrop>
  <HeadingPairs>
    <vt:vector size="8" baseType="variant">
      <vt:variant>
        <vt:lpstr>Title</vt:lpstr>
      </vt:variant>
      <vt:variant>
        <vt:i4>1</vt:i4>
      </vt:variant>
      <vt:variant>
        <vt:lpstr>タイトル</vt:lpstr>
      </vt:variant>
      <vt:variant>
        <vt:i4>1</vt:i4>
      </vt:variant>
      <vt:variant>
        <vt:lpstr>見出し</vt:lpstr>
      </vt:variant>
      <vt:variant>
        <vt:i4>21</vt:i4>
      </vt:variant>
      <vt:variant>
        <vt:lpstr>제목</vt:lpstr>
      </vt:variant>
      <vt:variant>
        <vt:i4>1</vt:i4>
      </vt:variant>
    </vt:vector>
  </HeadingPairs>
  <TitlesOfParts>
    <vt:vector size="24" baseType="lpstr">
      <vt:lpstr/>
      <vt:lpstr/>
      <vt:lpstr>Introduction</vt:lpstr>
      <vt:lpstr>    Contact Information</vt:lpstr>
      <vt:lpstr>CG resource configuration</vt:lpstr>
      <vt:lpstr>    NUL and SUL</vt:lpstr>
      <vt:lpstr>    CG-SDT config request by UE</vt:lpstr>
      <vt:lpstr>    CG resource release </vt:lpstr>
      <vt:lpstr>        Release by system information indication</vt:lpstr>
      <vt:lpstr>        Implicit release of CG-SDT resource</vt:lpstr>
      <vt:lpstr>    CG-SDT and BWP configuration</vt:lpstr>
      <vt:lpstr>PDCCH monitoring after CG transmission</vt:lpstr>
      <vt:lpstr>CG retransmission </vt:lpstr>
      <vt:lpstr>    Autonomous retransmission</vt:lpstr>
      <vt:lpstr>    Retransmission by dynamic grant</vt:lpstr>
      <vt:lpstr>    ACK feedback indication in DCI</vt:lpstr>
      <vt:lpstr>    HARQ processes</vt:lpstr>
      <vt:lpstr>Validity Aspects</vt:lpstr>
      <vt:lpstr>    Time-based criterion for CG resource validity</vt:lpstr>
      <vt:lpstr>Beam selection</vt:lpstr>
      <vt:lpstr>UL carrier selection for CG-SDT</vt:lpstr>
      <vt:lpstr>Conclusion</vt:lpstr>
      <vt:lpstr>References</vt:lpstr>
      <vt:lpstr/>
    </vt:vector>
  </TitlesOfParts>
  <Company/>
  <LinksUpToDate>false</LinksUpToDate>
  <CharactersWithSpaces>5670</CharactersWithSpaces>
  <SharedDoc>false</SharedDoc>
  <HLinks>
    <vt:vector size="18" baseType="variant">
      <vt:variant>
        <vt:i4>5963813</vt:i4>
      </vt:variant>
      <vt:variant>
        <vt:i4>6</vt:i4>
      </vt:variant>
      <vt:variant>
        <vt:i4>0</vt:i4>
      </vt:variant>
      <vt:variant>
        <vt:i4>5</vt:i4>
      </vt:variant>
      <vt:variant>
        <vt:lpwstr>mailto:ohta.yoshiaki@fujitsu.com</vt:lpwstr>
      </vt:variant>
      <vt:variant>
        <vt:lpwstr/>
      </vt:variant>
      <vt:variant>
        <vt:i4>5177384</vt:i4>
      </vt:variant>
      <vt:variant>
        <vt:i4>3</vt:i4>
      </vt:variant>
      <vt:variant>
        <vt:i4>0</vt:i4>
      </vt:variant>
      <vt:variant>
        <vt:i4>5</vt:i4>
      </vt:variant>
      <vt:variant>
        <vt:lpwstr>mailto:faris.alfarhan@interdigital.com</vt:lpwstr>
      </vt:variant>
      <vt:variant>
        <vt:lpwstr/>
      </vt:variant>
      <vt:variant>
        <vt:i4>786536</vt:i4>
      </vt:variant>
      <vt:variant>
        <vt:i4>0</vt:i4>
      </vt:variant>
      <vt:variant>
        <vt:i4>0</vt:i4>
      </vt:variant>
      <vt:variant>
        <vt:i4>5</vt:i4>
      </vt:variant>
      <vt:variant>
        <vt:lpwstr>mailto:seungjune.yi@lge.com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Faris Alfarhan</dc:creator>
  <cp:keywords/>
  <cp:lastModifiedBy>Huawei R2#114e</cp:lastModifiedBy>
  <cp:revision>20</cp:revision>
  <cp:lastPrinted>2016-11-05T00:26:00Z</cp:lastPrinted>
  <dcterms:created xsi:type="dcterms:W3CDTF">2021-05-10T09:10:00Z</dcterms:created>
  <dcterms:modified xsi:type="dcterms:W3CDTF">2021-05-11T02:11:00Z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0x010100C3355BB4B7850E44A83DAD8AF6CF14B0</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NSCPROP_SA">
    <vt:lpwstr>D:\Archives\BizTrip\202002.TSGR2_109-e\Drafts\[Offline-501][NR-U] UP Open Issues for RACH and UL LBT (InterDigital)\DRAFT_R2-2001911 (R16 NR_U WI AI 6.2.2 Summary of RACH and UL LBT Failure)_v2.doc</vt:lpwstr>
  </property>
  <property fmtid="{D5CDD505-2E9C-101B-9397-08002B2CF9AE}" pid="20" name="_2015_ms_pID_725343">
    <vt:lpwstr>(3)mcU/qRn53Z7BVlgSWheyCg3AiZv0eVyV0WVjBY4woHDaGY+ttGkjlnaShULu2HQUjedvugC4
WdVVitHWPa1gv6Ko5sVAS7i+LS1q8znbvp6Xs5XLJlLXyBBS+LiVcHSUoNo3rdkAf/R0BHaU
UiezlyH53jO9KozOzifcWgZOxgeXrMjUOw+WE/Hwmk4q7uKD1uHoqhGgecMqZoULh9gwIpTE
NXxUgjGo0p5wrCH04C</vt:lpwstr>
  </property>
  <property fmtid="{D5CDD505-2E9C-101B-9397-08002B2CF9AE}" pid="21" name="_2015_ms_pID_7253431">
    <vt:lpwstr>8b+mffH0wQOLRQEv9SRomLMVlm3NZmRFzAt/qWYB+2SRlwdEyuQsJJ
ArQkUmuKdADrcSmoGCP2IuV0ImCKffQV7Jq4gBfp52c91AY5XGumajonY+kih+Ix9DJiT1iE
NBdDCiQbt3MA/Lv9ygMj1ab8bLPQsEXvAlcI+7Ve3YSGpejtOw5k86iKFuwGI/FEy/hPcQOn
iN9P9GFIoOJ+V3RLIywsq5BBWgPVfodUTFIn</vt:lpwstr>
  </property>
  <property fmtid="{D5CDD505-2E9C-101B-9397-08002B2CF9AE}" pid="22" name="_2015_ms_pID_7253432">
    <vt:lpwstr>ZI1F6g4MTxtRMBfzibxmU5A=</vt:lpwstr>
  </property>
  <property fmtid="{D5CDD505-2E9C-101B-9397-08002B2CF9AE}" pid="23" name="KSOProductBuildVer">
    <vt:lpwstr>2052-11.8.2.9022</vt:lpwstr>
  </property>
  <property fmtid="{D5CDD505-2E9C-101B-9397-08002B2CF9AE}" pid="24" name="_dlc_DocId">
    <vt:lpwstr>5AIRPNAIUNRU-859666464-7924</vt:lpwstr>
  </property>
  <property fmtid="{D5CDD505-2E9C-101B-9397-08002B2CF9AE}" pid="25" name="_dlc_DocIdItemGuid">
    <vt:lpwstr>35759433-c046-4a4f-951c-7345b7cb332c</vt:lpwstr>
  </property>
  <property fmtid="{D5CDD505-2E9C-101B-9397-08002B2CF9AE}" pid="26" name="_dlc_DocIdUrl">
    <vt:lpwstr>https://nokia.sharepoint.com/sites/c5g/e2earch/_layouts/15/DocIdRedir.aspx?ID=5AIRPNAIUNRU-859666464-7924, 5AIRPNAIUNRU-859666464-7924</vt:lpwstr>
  </property>
  <property fmtid="{D5CDD505-2E9C-101B-9397-08002B2CF9AE}" pid="27" name="Information">
    <vt:lpwstr/>
  </property>
  <property fmtid="{D5CDD505-2E9C-101B-9397-08002B2CF9AE}" pid="28" name="HideFromDelve">
    <vt:lpwstr>0</vt:lpwstr>
  </property>
  <property fmtid="{D5CDD505-2E9C-101B-9397-08002B2CF9AE}" pid="29" name="Associated Task">
    <vt:lpwstr/>
  </property>
  <property fmtid="{D5CDD505-2E9C-101B-9397-08002B2CF9AE}" pid="30" name="Sign-off statu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1613986053</vt:lpwstr>
  </property>
</Properties>
</file>